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FAF6D" w14:textId="1CFA7117" w:rsidR="00E22BAA" w:rsidRPr="004367BA" w:rsidRDefault="00E22BAA" w:rsidP="004367BA">
      <w:pPr>
        <w:spacing w:line="480" w:lineRule="auto"/>
        <w:jc w:val="center"/>
      </w:pPr>
      <w:r w:rsidRPr="004367BA">
        <w:t>Annotated Outline</w:t>
      </w:r>
    </w:p>
    <w:p w14:paraId="2F3D6870" w14:textId="77777777" w:rsidR="00D71C5D" w:rsidRPr="004367BA" w:rsidRDefault="00D71C5D" w:rsidP="004367BA">
      <w:pPr>
        <w:spacing w:line="480" w:lineRule="auto"/>
        <w:jc w:val="both"/>
      </w:pPr>
    </w:p>
    <w:p w14:paraId="61DC5206" w14:textId="77777777" w:rsidR="00D71C5D" w:rsidRPr="004367BA" w:rsidRDefault="00D71C5D" w:rsidP="004367BA">
      <w:pPr>
        <w:spacing w:line="480" w:lineRule="auto"/>
        <w:jc w:val="both"/>
      </w:pPr>
      <w:r w:rsidRPr="004367BA">
        <w:t>I. Thesis Statement</w:t>
      </w:r>
    </w:p>
    <w:p w14:paraId="13FF2D49" w14:textId="5121401F" w:rsidR="004367BA" w:rsidRPr="004367BA" w:rsidRDefault="00D71C5D" w:rsidP="004367BA">
      <w:pPr>
        <w:spacing w:line="480" w:lineRule="auto"/>
        <w:jc w:val="both"/>
      </w:pPr>
      <w:r w:rsidRPr="004367BA">
        <w:tab/>
        <w:t xml:space="preserve">Gun restriction policies on college campuses leave students and faculty vulnerable to acts of mass violence. Allowing individuals to conceal carry deters violence and assist in stopping potential mass casualty </w:t>
      </w:r>
      <w:r w:rsidR="004367BA" w:rsidRPr="004367BA">
        <w:t>situations</w:t>
      </w:r>
    </w:p>
    <w:p w14:paraId="70A1267A" w14:textId="0C3EB07A" w:rsidR="004367BA" w:rsidRPr="004367BA" w:rsidRDefault="004367BA" w:rsidP="004367BA">
      <w:pPr>
        <w:spacing w:line="480" w:lineRule="auto"/>
        <w:jc w:val="both"/>
        <w:rPr>
          <w:b/>
          <w:lang w:val="en" w:eastAsia="en-GB"/>
        </w:rPr>
      </w:pPr>
      <w:r w:rsidRPr="004367BA">
        <w:rPr>
          <w:b/>
          <w:lang w:val="en" w:eastAsia="en-GB"/>
        </w:rPr>
        <w:t xml:space="preserve"> </w:t>
      </w:r>
      <w:r w:rsidRPr="004367BA">
        <w:rPr>
          <w:lang w:val="en" w:eastAsia="en-GB"/>
        </w:rPr>
        <w:t xml:space="preserve">II. </w:t>
      </w:r>
      <w:r w:rsidRPr="004367BA">
        <w:rPr>
          <w:b/>
          <w:lang w:val="en" w:eastAsia="en-GB"/>
        </w:rPr>
        <w:t>Literature R</w:t>
      </w:r>
      <w:r w:rsidRPr="004367BA">
        <w:rPr>
          <w:b/>
          <w:lang w:val="en" w:eastAsia="en-GB"/>
        </w:rPr>
        <w:t xml:space="preserve">eview </w:t>
      </w:r>
    </w:p>
    <w:p w14:paraId="714DFD7E" w14:textId="46212866" w:rsidR="004367BA" w:rsidRPr="004367BA" w:rsidRDefault="004367BA" w:rsidP="004367BA">
      <w:pPr>
        <w:pStyle w:val="ListParagraph"/>
        <w:numPr>
          <w:ilvl w:val="0"/>
          <w:numId w:val="10"/>
        </w:numPr>
        <w:spacing w:line="480" w:lineRule="auto"/>
        <w:jc w:val="both"/>
        <w:rPr>
          <w:rFonts w:ascii="Times New Roman" w:hAnsi="Times New Roman" w:cs="Times New Roman"/>
          <w:lang w:val="en" w:eastAsia="en-GB"/>
        </w:rPr>
      </w:pPr>
      <w:r w:rsidRPr="004367BA">
        <w:rPr>
          <w:rFonts w:ascii="Times New Roman" w:hAnsi="Times New Roman" w:cs="Times New Roman"/>
          <w:lang w:val="en" w:eastAsia="en-GB"/>
        </w:rPr>
        <w:t xml:space="preserve">As Gerard, Whitfield, Porter, and Browne have said before in their 2016 study, there is no consensus on what constitutes a school shooting. Most studies create their own definition of what makes school shooting to best fit their study (Gerard, Whitfield, Porter, &amp; Browne, 2016). Some researchers differentiate school rampage shooters from street shooters and gang violence in schools (Bushman et al., 2016). </w:t>
      </w:r>
      <w:proofErr w:type="spellStart"/>
      <w:r w:rsidRPr="004367BA">
        <w:rPr>
          <w:rFonts w:ascii="Times New Roman" w:hAnsi="Times New Roman" w:cs="Times New Roman"/>
          <w:lang w:val="en" w:eastAsia="en-GB"/>
        </w:rPr>
        <w:t>Paradice</w:t>
      </w:r>
      <w:proofErr w:type="spellEnd"/>
      <w:r w:rsidRPr="004367BA">
        <w:rPr>
          <w:rFonts w:ascii="Times New Roman" w:hAnsi="Times New Roman" w:cs="Times New Roman"/>
          <w:lang w:val="en" w:eastAsia="en-GB"/>
        </w:rPr>
        <w:t xml:space="preserve"> (2017) agrees that there is no consistent definition of a mass shooting. Consequently, researchers create their own criteria for what defines a school shooting for their study. </w:t>
      </w:r>
    </w:p>
    <w:p w14:paraId="5802CF9F" w14:textId="1186F860" w:rsidR="004367BA" w:rsidRPr="004367BA" w:rsidRDefault="004367BA" w:rsidP="004367BA">
      <w:pPr>
        <w:pStyle w:val="ListParagraph"/>
        <w:numPr>
          <w:ilvl w:val="0"/>
          <w:numId w:val="10"/>
        </w:numPr>
        <w:spacing w:line="480" w:lineRule="auto"/>
        <w:jc w:val="both"/>
        <w:rPr>
          <w:rFonts w:ascii="Times New Roman" w:hAnsi="Times New Roman" w:cs="Times New Roman"/>
          <w:lang w:val="en" w:eastAsia="en-GB"/>
        </w:rPr>
      </w:pPr>
      <w:r w:rsidRPr="004367BA">
        <w:rPr>
          <w:rFonts w:ascii="Times New Roman" w:hAnsi="Times New Roman" w:cs="Times New Roman"/>
          <w:lang w:val="en" w:eastAsia="en-GB"/>
        </w:rPr>
        <w:t xml:space="preserve">The final group of school shooters theorized by </w:t>
      </w:r>
      <w:proofErr w:type="spellStart"/>
      <w:r w:rsidRPr="004367BA">
        <w:rPr>
          <w:rFonts w:ascii="Times New Roman" w:hAnsi="Times New Roman" w:cs="Times New Roman"/>
          <w:lang w:val="en" w:eastAsia="en-GB"/>
        </w:rPr>
        <w:t>Warnick</w:t>
      </w:r>
      <w:proofErr w:type="spellEnd"/>
      <w:r w:rsidRPr="004367BA">
        <w:rPr>
          <w:rFonts w:ascii="Times New Roman" w:hAnsi="Times New Roman" w:cs="Times New Roman"/>
          <w:lang w:val="en" w:eastAsia="en-GB"/>
        </w:rPr>
        <w:t xml:space="preserve"> et al. (2015) are the school shooters who want to express themselves. These students may be rejected by cliques and peer groups and may feel meaningless or invisible. Many of these school shooters see their actions as a manifesto, or a final statement to the other students who rejected them. These school shooters want others to know who they really are, by refuting claims of being weak so as to reassure their own masculinity. </w:t>
      </w:r>
      <w:proofErr w:type="spellStart"/>
      <w:r w:rsidRPr="004367BA">
        <w:rPr>
          <w:rFonts w:ascii="Times New Roman" w:hAnsi="Times New Roman" w:cs="Times New Roman"/>
          <w:lang w:val="en" w:eastAsia="en-GB"/>
        </w:rPr>
        <w:t>Shuffleton</w:t>
      </w:r>
      <w:proofErr w:type="spellEnd"/>
      <w:r w:rsidRPr="004367BA">
        <w:rPr>
          <w:rFonts w:ascii="Times New Roman" w:hAnsi="Times New Roman" w:cs="Times New Roman"/>
          <w:lang w:val="en" w:eastAsia="en-GB"/>
        </w:rPr>
        <w:t xml:space="preserve"> (2015a) supports this theory by claiming that boys need their "man </w:t>
      </w:r>
      <w:proofErr w:type="spellStart"/>
      <w:r w:rsidRPr="004367BA">
        <w:rPr>
          <w:rFonts w:ascii="Times New Roman" w:hAnsi="Times New Roman" w:cs="Times New Roman"/>
          <w:lang w:val="en" w:eastAsia="en-GB"/>
        </w:rPr>
        <w:t>Duplechain</w:t>
      </w:r>
      <w:proofErr w:type="spellEnd"/>
      <w:r w:rsidRPr="004367BA">
        <w:rPr>
          <w:rFonts w:ascii="Times New Roman" w:hAnsi="Times New Roman" w:cs="Times New Roman"/>
          <w:lang w:val="en" w:eastAsia="en-GB"/>
        </w:rPr>
        <w:t xml:space="preserve"> and Morris (2014) agree with </w:t>
      </w:r>
      <w:proofErr w:type="spellStart"/>
      <w:r w:rsidRPr="004367BA">
        <w:rPr>
          <w:rFonts w:ascii="Times New Roman" w:hAnsi="Times New Roman" w:cs="Times New Roman"/>
          <w:lang w:val="en" w:eastAsia="en-GB"/>
        </w:rPr>
        <w:t>Shuffleton</w:t>
      </w:r>
      <w:proofErr w:type="spellEnd"/>
      <w:r w:rsidRPr="004367BA">
        <w:rPr>
          <w:rFonts w:ascii="Times New Roman" w:hAnsi="Times New Roman" w:cs="Times New Roman"/>
          <w:lang w:val="en" w:eastAsia="en-GB"/>
        </w:rPr>
        <w:t xml:space="preserve"> (2015a) in that school shooters card" confirmed by their peers. Furthermore, she contends that male honor is inherently tied with killing. </w:t>
      </w:r>
      <w:r w:rsidRPr="004367BA">
        <w:rPr>
          <w:rFonts w:ascii="Times New Roman" w:hAnsi="Times New Roman" w:cs="Times New Roman"/>
          <w:lang w:val="en" w:eastAsia="en-GB"/>
        </w:rPr>
        <w:lastRenderedPageBreak/>
        <w:t>However, she believes that this reassuring of manliness is a fundamental flaw with peer groups in school and that it can lead students feeling persecuted, and thus may retaliate violently against the groups that denied their "man card" (</w:t>
      </w:r>
      <w:proofErr w:type="spellStart"/>
      <w:r w:rsidRPr="004367BA">
        <w:rPr>
          <w:rFonts w:ascii="Times New Roman" w:hAnsi="Times New Roman" w:cs="Times New Roman"/>
          <w:lang w:val="en" w:eastAsia="en-GB"/>
        </w:rPr>
        <w:t>Shuffelton</w:t>
      </w:r>
      <w:proofErr w:type="spellEnd"/>
      <w:r w:rsidRPr="004367BA">
        <w:rPr>
          <w:rFonts w:ascii="Times New Roman" w:hAnsi="Times New Roman" w:cs="Times New Roman"/>
          <w:lang w:val="en" w:eastAsia="en-GB"/>
        </w:rPr>
        <w:t xml:space="preserve">, 2015)  </w:t>
      </w:r>
    </w:p>
    <w:p w14:paraId="642F8599" w14:textId="77777777" w:rsidR="004367BA" w:rsidRPr="004367BA" w:rsidRDefault="004367BA" w:rsidP="004367BA">
      <w:pPr>
        <w:pStyle w:val="ListParagraph"/>
        <w:numPr>
          <w:ilvl w:val="0"/>
          <w:numId w:val="10"/>
        </w:numPr>
        <w:spacing w:line="480" w:lineRule="auto"/>
        <w:jc w:val="both"/>
        <w:rPr>
          <w:rFonts w:ascii="Times New Roman" w:hAnsi="Times New Roman" w:cs="Times New Roman"/>
          <w:lang w:val="en" w:eastAsia="en-GB"/>
        </w:rPr>
      </w:pPr>
      <w:proofErr w:type="spellStart"/>
      <w:r w:rsidRPr="004367BA">
        <w:rPr>
          <w:rFonts w:ascii="Times New Roman" w:hAnsi="Times New Roman" w:cs="Times New Roman"/>
          <w:lang w:val="en" w:eastAsia="en-GB"/>
        </w:rPr>
        <w:t>Leuschner</w:t>
      </w:r>
      <w:proofErr w:type="spellEnd"/>
      <w:r w:rsidRPr="004367BA">
        <w:rPr>
          <w:rFonts w:ascii="Times New Roman" w:hAnsi="Times New Roman" w:cs="Times New Roman"/>
          <w:lang w:val="en" w:eastAsia="en-GB"/>
        </w:rPr>
        <w:t xml:space="preserve"> et al. (2017) found that identifying students who were experiencing warning behaviors for potential school violence could lead to differentiating between "high-risk" and "low-risk" students. The program implemented by this study could help educators look for warning signs for potentially dangerous students and have psychological interventions before their thoughts turned into fantasies, which can lead to action. Another case study that implemented the US Secret Service and the Department of Education's threat assessment for troubled students found that mistakes in the implementation of these guidelines may have </w:t>
      </w:r>
      <w:proofErr w:type="spellStart"/>
      <w:r w:rsidRPr="004367BA">
        <w:rPr>
          <w:rFonts w:ascii="Times New Roman" w:hAnsi="Times New Roman" w:cs="Times New Roman"/>
          <w:lang w:val="en" w:eastAsia="en-GB"/>
        </w:rPr>
        <w:t>lead</w:t>
      </w:r>
      <w:proofErr w:type="spellEnd"/>
      <w:r w:rsidRPr="004367BA">
        <w:rPr>
          <w:rFonts w:ascii="Times New Roman" w:hAnsi="Times New Roman" w:cs="Times New Roman"/>
          <w:lang w:val="en" w:eastAsia="en-GB"/>
        </w:rPr>
        <w:t xml:space="preserve"> to a troubled student slipping through the cracks and murdering a fellow student, despite apparent warning signs (</w:t>
      </w:r>
      <w:proofErr w:type="spellStart"/>
      <w:r w:rsidRPr="004367BA">
        <w:rPr>
          <w:rFonts w:ascii="Times New Roman" w:hAnsi="Times New Roman" w:cs="Times New Roman"/>
          <w:lang w:val="en" w:eastAsia="en-GB"/>
        </w:rPr>
        <w:t>Goodrum</w:t>
      </w:r>
      <w:proofErr w:type="spellEnd"/>
      <w:r w:rsidRPr="004367BA">
        <w:rPr>
          <w:rFonts w:ascii="Times New Roman" w:hAnsi="Times New Roman" w:cs="Times New Roman"/>
          <w:lang w:val="en" w:eastAsia="en-GB"/>
        </w:rPr>
        <w:t xml:space="preserve">, Thompson, Ward, &amp; Woodward, 2018). These researchers suggest that if the threat assessment guidelines were set into place correctly, then the shooter may have been able to be helped sooner. </w:t>
      </w:r>
    </w:p>
    <w:p w14:paraId="4C5886E2" w14:textId="0E252B02" w:rsidR="004367BA" w:rsidRPr="004367BA" w:rsidRDefault="004367BA" w:rsidP="004367BA">
      <w:pPr>
        <w:pStyle w:val="ListParagraph"/>
        <w:numPr>
          <w:ilvl w:val="0"/>
          <w:numId w:val="10"/>
        </w:numPr>
        <w:spacing w:line="480" w:lineRule="auto"/>
        <w:jc w:val="both"/>
        <w:rPr>
          <w:rFonts w:ascii="Times New Roman" w:hAnsi="Times New Roman" w:cs="Times New Roman"/>
          <w:lang w:val="en" w:eastAsia="en-GB"/>
        </w:rPr>
      </w:pPr>
      <w:proofErr w:type="spellStart"/>
      <w:r w:rsidRPr="004367BA">
        <w:rPr>
          <w:rFonts w:ascii="Times New Roman" w:hAnsi="Times New Roman" w:cs="Times New Roman"/>
          <w:lang w:val="en" w:eastAsia="en-GB"/>
        </w:rPr>
        <w:t>Goodrum</w:t>
      </w:r>
      <w:proofErr w:type="spellEnd"/>
      <w:r w:rsidRPr="004367BA">
        <w:rPr>
          <w:rFonts w:ascii="Times New Roman" w:hAnsi="Times New Roman" w:cs="Times New Roman"/>
          <w:lang w:val="en" w:eastAsia="en-GB"/>
        </w:rPr>
        <w:t xml:space="preserve"> et al. (2018) suggest that future studies should examine the perception of the students and the teachers of threat assessment training. </w:t>
      </w:r>
      <w:proofErr w:type="spellStart"/>
      <w:r w:rsidRPr="004367BA">
        <w:rPr>
          <w:rFonts w:ascii="Times New Roman" w:hAnsi="Times New Roman" w:cs="Times New Roman"/>
          <w:lang w:val="en" w:eastAsia="en-GB"/>
        </w:rPr>
        <w:t>Leuschner</w:t>
      </w:r>
      <w:proofErr w:type="spellEnd"/>
      <w:r w:rsidRPr="004367BA">
        <w:rPr>
          <w:rFonts w:ascii="Times New Roman" w:hAnsi="Times New Roman" w:cs="Times New Roman"/>
          <w:lang w:val="en" w:eastAsia="en-GB"/>
        </w:rPr>
        <w:t xml:space="preserve"> et al. (2017) propose more studies on the limitations of threat assessment guidelines. Gerard et al. (2016) recommend that future research on school shooters, who do not commit suicide, by interviewing them and their families so as to understand their personal situation. </w:t>
      </w:r>
    </w:p>
    <w:p w14:paraId="2E2F474B" w14:textId="4317FAC2" w:rsidR="004367BA" w:rsidRPr="004367BA" w:rsidRDefault="004367BA" w:rsidP="004367BA">
      <w:pPr>
        <w:spacing w:line="480" w:lineRule="auto"/>
        <w:jc w:val="both"/>
        <w:rPr>
          <w:lang w:val="en" w:eastAsia="en-GB"/>
        </w:rPr>
      </w:pPr>
      <w:r w:rsidRPr="004367BA">
        <w:rPr>
          <w:rFonts w:eastAsia="Arial"/>
          <w:lang w:val="en" w:eastAsia="en-GB"/>
        </w:rPr>
        <w:br w:type="page"/>
      </w:r>
    </w:p>
    <w:p w14:paraId="285199A0" w14:textId="77777777" w:rsidR="00D71C5D" w:rsidRPr="004367BA" w:rsidRDefault="00D71C5D" w:rsidP="004367BA">
      <w:pPr>
        <w:spacing w:line="480" w:lineRule="auto"/>
        <w:jc w:val="both"/>
      </w:pPr>
    </w:p>
    <w:p w14:paraId="5D7F55EE" w14:textId="456E278E" w:rsidR="00D71C5D" w:rsidRPr="004367BA" w:rsidRDefault="004367BA" w:rsidP="004367BA">
      <w:pPr>
        <w:spacing w:line="480" w:lineRule="auto"/>
        <w:jc w:val="both"/>
      </w:pPr>
      <w:r w:rsidRPr="004367BA">
        <w:t>I</w:t>
      </w:r>
      <w:r w:rsidR="00D71C5D" w:rsidRPr="004367BA">
        <w:t xml:space="preserve">II. </w:t>
      </w:r>
      <w:r w:rsidR="00250F05" w:rsidRPr="004367BA">
        <w:t>The vulnerabilities of campuses are largely unavoidable, as they are virtually impossible to safeguard with enough resources, technology, and flow of people through them.</w:t>
      </w:r>
    </w:p>
    <w:p w14:paraId="79107E3F" w14:textId="77777777" w:rsidR="00D71C5D" w:rsidRPr="004367BA" w:rsidRDefault="00D71C5D"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 xml:space="preserve">College and university campuses are accessible to the public, as most are open and spread out over large areas. Campus security and state level agencies have a longer response time due to resources being utilized in other </w:t>
      </w:r>
      <w:r w:rsidRPr="004367BA">
        <w:rPr>
          <w:rFonts w:ascii="Times New Roman" w:hAnsi="Times New Roman" w:cs="Times New Roman"/>
        </w:rPr>
        <w:tab/>
        <w:t>law enforcement capacities. Confusion can also occur with state level agencies responding with other law enforcement already on scene (</w:t>
      </w:r>
      <w:r w:rsidRPr="004367BA">
        <w:rPr>
          <w:rFonts w:ascii="Times New Roman" w:eastAsia="Times New Roman" w:hAnsi="Times New Roman" w:cs="Times New Roman"/>
        </w:rPr>
        <w:t>Police Executive Research Forum, 2014).</w:t>
      </w:r>
    </w:p>
    <w:p w14:paraId="219C65E2" w14:textId="10BD7731" w:rsidR="00250F05" w:rsidRPr="004367BA" w:rsidRDefault="00D71C5D"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 xml:space="preserve">Implementing restricted access, locked buildings, and metal detectors on a college campus are deterrents being employed to make campuses safer, but </w:t>
      </w:r>
      <w:r w:rsidR="00F60B50" w:rsidRPr="004367BA">
        <w:rPr>
          <w:rFonts w:ascii="Times New Roman" w:hAnsi="Times New Roman" w:cs="Times New Roman"/>
        </w:rPr>
        <w:t xml:space="preserve">even </w:t>
      </w:r>
      <w:r w:rsidRPr="004367BA">
        <w:rPr>
          <w:rFonts w:ascii="Times New Roman" w:hAnsi="Times New Roman" w:cs="Times New Roman"/>
        </w:rPr>
        <w:t>as school shootings are rare, the data as to the effectiveness</w:t>
      </w:r>
      <w:r w:rsidR="00F60B50" w:rsidRPr="004367BA">
        <w:rPr>
          <w:rFonts w:ascii="Times New Roman" w:hAnsi="Times New Roman" w:cs="Times New Roman"/>
        </w:rPr>
        <w:t xml:space="preserve"> of these actions</w:t>
      </w:r>
      <w:r w:rsidRPr="004367BA">
        <w:rPr>
          <w:rFonts w:ascii="Times New Roman" w:hAnsi="Times New Roman" w:cs="Times New Roman"/>
        </w:rPr>
        <w:t xml:space="preserve"> is affected by limited research (</w:t>
      </w:r>
      <w:proofErr w:type="spellStart"/>
      <w:r w:rsidRPr="004367BA">
        <w:rPr>
          <w:rFonts w:ascii="Times New Roman" w:hAnsi="Times New Roman" w:cs="Times New Roman"/>
        </w:rPr>
        <w:t>Rocque</w:t>
      </w:r>
      <w:proofErr w:type="spellEnd"/>
      <w:r w:rsidRPr="004367BA">
        <w:rPr>
          <w:rFonts w:ascii="Times New Roman" w:hAnsi="Times New Roman" w:cs="Times New Roman"/>
        </w:rPr>
        <w:t>, 2011). Majority of shooters have been students, faculty and staff that already had access to school grounds (Jonson, 2017). Budget restrictions limit the amount of resource officers and technology that can be implemented on campuses as well (</w:t>
      </w:r>
      <w:r w:rsidRPr="004367BA">
        <w:rPr>
          <w:rFonts w:ascii="Times New Roman" w:eastAsia="Times New Roman" w:hAnsi="Times New Roman" w:cs="Times New Roman"/>
        </w:rPr>
        <w:t>Rasmussen, C., &amp; Johnson, G., 2008)</w:t>
      </w:r>
      <w:r w:rsidR="00F60B50" w:rsidRPr="004367BA">
        <w:rPr>
          <w:rFonts w:ascii="Times New Roman" w:eastAsia="Times New Roman" w:hAnsi="Times New Roman" w:cs="Times New Roman"/>
        </w:rPr>
        <w:t>.</w:t>
      </w:r>
      <w:r w:rsidRPr="004367BA">
        <w:rPr>
          <w:rFonts w:ascii="Times New Roman" w:eastAsia="Times New Roman" w:hAnsi="Times New Roman" w:cs="Times New Roman"/>
        </w:rPr>
        <w:t xml:space="preserve"> </w:t>
      </w:r>
      <w:r w:rsidRPr="004367BA">
        <w:rPr>
          <w:rFonts w:ascii="Times New Roman" w:hAnsi="Times New Roman" w:cs="Times New Roman"/>
        </w:rPr>
        <w:t>Threat assessment is also being utilized as a tool to identify potential violent offenders but does have limitations of non-reporting and communication through different agencies (</w:t>
      </w:r>
      <w:proofErr w:type="spellStart"/>
      <w:r w:rsidRPr="004367BA">
        <w:rPr>
          <w:rFonts w:ascii="Times New Roman" w:eastAsia="Times New Roman" w:hAnsi="Times New Roman" w:cs="Times New Roman"/>
          <w:color w:val="000000" w:themeColor="text1"/>
          <w:shd w:val="clear" w:color="auto" w:fill="FFFFFF"/>
        </w:rPr>
        <w:t>Modzeleski</w:t>
      </w:r>
      <w:proofErr w:type="spellEnd"/>
      <w:r w:rsidRPr="004367BA">
        <w:rPr>
          <w:rFonts w:ascii="Times New Roman" w:eastAsia="Times New Roman" w:hAnsi="Times New Roman" w:cs="Times New Roman"/>
          <w:color w:val="000000" w:themeColor="text1"/>
          <w:shd w:val="clear" w:color="auto" w:fill="FFFFFF"/>
        </w:rPr>
        <w:t>, W., &amp; Randazzo, M. R., 2018)</w:t>
      </w:r>
      <w:r w:rsidR="00F60B50" w:rsidRPr="004367BA">
        <w:rPr>
          <w:rFonts w:ascii="Times New Roman" w:eastAsia="Times New Roman" w:hAnsi="Times New Roman" w:cs="Times New Roman"/>
          <w:color w:val="000000" w:themeColor="text1"/>
          <w:shd w:val="clear" w:color="auto" w:fill="FFFFFF"/>
        </w:rPr>
        <w:t>.</w:t>
      </w:r>
      <w:r w:rsidRPr="004367BA">
        <w:rPr>
          <w:rFonts w:ascii="Times New Roman" w:hAnsi="Times New Roman" w:cs="Times New Roman"/>
        </w:rPr>
        <w:t xml:space="preserve"> </w:t>
      </w:r>
    </w:p>
    <w:p w14:paraId="69CB36AF" w14:textId="77777777"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 xml:space="preserve">Gun control in Texas is a big issue because there are some people who oppose it and some people who believe guns should be controlled. People who are in favor of the gun control think that it is important because there have been many crimes related to guns. People against gun control argue that carrying guns is a constitutional right. Guns are dangerous and it is important to make sure that people who buy guns have a clean background and are not mentally challenged. Recently, Texas has passed two laws that </w:t>
      </w:r>
      <w:proofErr w:type="gramStart"/>
      <w:r w:rsidRPr="004367BA">
        <w:rPr>
          <w:rFonts w:ascii="Times New Roman" w:hAnsi="Times New Roman" w:cs="Times New Roman"/>
        </w:rPr>
        <w:lastRenderedPageBreak/>
        <w:t>allows</w:t>
      </w:r>
      <w:proofErr w:type="gramEnd"/>
      <w:r w:rsidRPr="004367BA">
        <w:rPr>
          <w:rFonts w:ascii="Times New Roman" w:hAnsi="Times New Roman" w:cs="Times New Roman"/>
        </w:rPr>
        <w:t xml:space="preserve"> excessive freedom of use of weapons. These two laws are laws that allow open carry and a law that allows concealed weapons in colleges. There is no need to have open carry or to take guns to school. </w:t>
      </w:r>
    </w:p>
    <w:p w14:paraId="33FDC8DE" w14:textId="77777777"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ab/>
        <w:t xml:space="preserve">Texas recently approved a new law allowing open carry of guns. The meaning of this law is that people are allowed to carry their guns visibly. There is a lot of opposition to this new law because people do not think that it is necessary, and could cause more troubles </w:t>
      </w:r>
    </w:p>
    <w:p w14:paraId="2A0FB8B4" w14:textId="77777777"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 xml:space="preserve">The </w:t>
      </w:r>
      <w:proofErr w:type="gramStart"/>
      <w:r w:rsidRPr="004367BA">
        <w:rPr>
          <w:rFonts w:ascii="Times New Roman" w:hAnsi="Times New Roman" w:cs="Times New Roman"/>
        </w:rPr>
        <w:t>people</w:t>
      </w:r>
      <w:proofErr w:type="gramEnd"/>
      <w:r w:rsidRPr="004367BA">
        <w:rPr>
          <w:rFonts w:ascii="Times New Roman" w:hAnsi="Times New Roman" w:cs="Times New Roman"/>
        </w:rPr>
        <w:t xml:space="preserve"> who are against this law, feel uncomfortable because they do not feel safe in a public place knowing that the person next to them has a weapon. There is no way to know if that person is responsible with weapons and are aware of the dangers of weapons. There is no need to have a visible weapon and it can be even dangerous. </w:t>
      </w:r>
    </w:p>
    <w:p w14:paraId="382D92E1" w14:textId="77777777"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The Second Amendment of the Constitution allows people to carry guns but it does not say anything about not regulating it. The issue with this open carry law can be that it can cause more problems. For example, if someone is in an armed robbery, and the thief realizes that someone has a gun; he can open fire easily than in the case where he does not know that the other person has a gun. This kind of problems can be avoided if people carry their guns concealed.</w:t>
      </w:r>
    </w:p>
    <w:p w14:paraId="47689223" w14:textId="1B0066EA"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ab/>
        <w:t>The laws to carry guns in schools were passed as a reaction towards the several shootings that have happened in colleges throughout the country to try to increase sec</w:t>
      </w:r>
      <w:r w:rsidR="006A6D94" w:rsidRPr="004367BA">
        <w:rPr>
          <w:rFonts w:ascii="Times New Roman" w:hAnsi="Times New Roman" w:cs="Times New Roman"/>
        </w:rPr>
        <w:t xml:space="preserve">urity for students. </w:t>
      </w:r>
    </w:p>
    <w:p w14:paraId="11BB1EBC" w14:textId="77777777"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ab/>
        <w:t xml:space="preserve">Texas should have more gun controls. The Texas Legislature has been passing laws that are making the possession of guns easier for people. The legislation allowing open carry and the one that allows guns in colleges are examples of these laws. It is </w:t>
      </w:r>
      <w:r w:rsidRPr="004367BA">
        <w:rPr>
          <w:rFonts w:ascii="Times New Roman" w:hAnsi="Times New Roman" w:cs="Times New Roman"/>
        </w:rPr>
        <w:lastRenderedPageBreak/>
        <w:t>important to realize that regulating guns is important because it can present a danger for many people. School professors, as well as student</w:t>
      </w:r>
      <w:bookmarkStart w:id="0" w:name="_GoBack"/>
      <w:bookmarkEnd w:id="0"/>
      <w:r w:rsidRPr="004367BA">
        <w:rPr>
          <w:rFonts w:ascii="Times New Roman" w:hAnsi="Times New Roman" w:cs="Times New Roman"/>
        </w:rPr>
        <w:t xml:space="preserve">s, do not feel safe knowing that there are some students in school with conceal guns. Also the fact that people can carry their guns openly can be problematic and completely unnecessary. Texas should have more restrictions for guns and the Texas Legislature should make laws that ensure that the people who are carrying weapons have clean backgrounds and are responsible with the guns. People have to be aware of the damage that a gun can do and be aware that schools are not a place to be carrying guns. Angry students can harm professors or other students if they are mad about an evaluation. Having a gun can cause a misfortune that can be avoided if guns are restricted in schools. It is important that the professors feel safe to be able to do their job comfortably without feeling threatened by the students. Having guns is a constitutional right of every American, but since guns can cause death, it is important to control them. The Texas Legislature has to realize that the people who have guns must be responsible and that guns are not an accessory to be showing. It is important to be responsible around guns. </w:t>
      </w:r>
    </w:p>
    <w:p w14:paraId="741CC7F7" w14:textId="5296D9DA" w:rsidR="00E96EC3" w:rsidRPr="004367BA" w:rsidRDefault="00E96EC3"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ab/>
      </w:r>
    </w:p>
    <w:p w14:paraId="1C349F51" w14:textId="3DFC8372" w:rsidR="00250F05" w:rsidRPr="004367BA" w:rsidRDefault="00250F05" w:rsidP="004367BA">
      <w:pPr>
        <w:pStyle w:val="ListParagraph"/>
        <w:spacing w:line="480" w:lineRule="auto"/>
        <w:ind w:left="0"/>
        <w:jc w:val="both"/>
        <w:rPr>
          <w:rFonts w:ascii="Times New Roman" w:hAnsi="Times New Roman" w:cs="Times New Roman"/>
        </w:rPr>
      </w:pPr>
      <w:r w:rsidRPr="004367BA">
        <w:rPr>
          <w:rFonts w:ascii="Times New Roman" w:hAnsi="Times New Roman" w:cs="Times New Roman"/>
        </w:rPr>
        <w:t xml:space="preserve">III. </w:t>
      </w:r>
      <w:r w:rsidR="0009637E" w:rsidRPr="004367BA">
        <w:rPr>
          <w:rFonts w:ascii="Times New Roman" w:hAnsi="Times New Roman" w:cs="Times New Roman"/>
        </w:rPr>
        <w:t xml:space="preserve">Response time, </w:t>
      </w:r>
      <w:r w:rsidR="00FE6042" w:rsidRPr="004367BA">
        <w:rPr>
          <w:rFonts w:ascii="Times New Roman" w:hAnsi="Times New Roman" w:cs="Times New Roman"/>
        </w:rPr>
        <w:t>inter-agency coordination</w:t>
      </w:r>
      <w:r w:rsidR="0009637E" w:rsidRPr="004367BA">
        <w:rPr>
          <w:rFonts w:ascii="Times New Roman" w:hAnsi="Times New Roman" w:cs="Times New Roman"/>
        </w:rPr>
        <w:t>, and engag</w:t>
      </w:r>
      <w:r w:rsidR="00FE6042" w:rsidRPr="004367BA">
        <w:rPr>
          <w:rFonts w:ascii="Times New Roman" w:hAnsi="Times New Roman" w:cs="Times New Roman"/>
        </w:rPr>
        <w:t>ing</w:t>
      </w:r>
      <w:r w:rsidR="0009637E" w:rsidRPr="004367BA">
        <w:rPr>
          <w:rFonts w:ascii="Times New Roman" w:hAnsi="Times New Roman" w:cs="Times New Roman"/>
        </w:rPr>
        <w:t xml:space="preserve"> give the suspect ample time to carry out their attack when uncontested.</w:t>
      </w:r>
    </w:p>
    <w:p w14:paraId="6761917E" w14:textId="1806B6C4" w:rsidR="00D71C5D" w:rsidRPr="004367BA" w:rsidRDefault="00D71C5D" w:rsidP="004367BA">
      <w:pPr>
        <w:pStyle w:val="ListParagraph"/>
        <w:numPr>
          <w:ilvl w:val="0"/>
          <w:numId w:val="1"/>
        </w:numPr>
        <w:spacing w:line="480" w:lineRule="auto"/>
        <w:jc w:val="both"/>
        <w:rPr>
          <w:rFonts w:ascii="Times New Roman" w:hAnsi="Times New Roman" w:cs="Times New Roman"/>
        </w:rPr>
      </w:pPr>
      <w:r w:rsidRPr="004367BA">
        <w:rPr>
          <w:rFonts w:ascii="Times New Roman" w:hAnsi="Times New Roman" w:cs="Times New Roman"/>
        </w:rPr>
        <w:t xml:space="preserve">Steven Phillip </w:t>
      </w:r>
      <w:proofErr w:type="spellStart"/>
      <w:r w:rsidRPr="004367BA">
        <w:rPr>
          <w:rFonts w:ascii="Times New Roman" w:hAnsi="Times New Roman" w:cs="Times New Roman"/>
        </w:rPr>
        <w:t>Kazmierczak</w:t>
      </w:r>
      <w:proofErr w:type="spellEnd"/>
      <w:r w:rsidRPr="004367BA">
        <w:rPr>
          <w:rFonts w:ascii="Times New Roman" w:hAnsi="Times New Roman" w:cs="Times New Roman"/>
        </w:rPr>
        <w:t xml:space="preserve">, a former graduate student at Northern Illinois University, entered the Cole Hall Auditorium on February 14, 2008, and began shooting </w:t>
      </w:r>
      <w:r w:rsidR="00200706" w:rsidRPr="004367BA">
        <w:rPr>
          <w:rFonts w:ascii="Times New Roman" w:hAnsi="Times New Roman" w:cs="Times New Roman"/>
        </w:rPr>
        <w:t>into</w:t>
      </w:r>
      <w:r w:rsidRPr="004367BA">
        <w:rPr>
          <w:rFonts w:ascii="Times New Roman" w:hAnsi="Times New Roman" w:cs="Times New Roman"/>
        </w:rPr>
        <w:t xml:space="preserve"> the 120 students that were in attendance. Wielding a sawed-off 12-gauge shotgun and three pistols, </w:t>
      </w:r>
      <w:proofErr w:type="spellStart"/>
      <w:r w:rsidRPr="004367BA">
        <w:rPr>
          <w:rFonts w:ascii="Times New Roman" w:hAnsi="Times New Roman" w:cs="Times New Roman"/>
        </w:rPr>
        <w:t>Kzmierczak</w:t>
      </w:r>
      <w:proofErr w:type="spellEnd"/>
      <w:r w:rsidRPr="004367BA">
        <w:rPr>
          <w:rFonts w:ascii="Times New Roman" w:hAnsi="Times New Roman" w:cs="Times New Roman"/>
        </w:rPr>
        <w:t xml:space="preserve"> killed 5 students and wounded twenty-one others in less than six to </w:t>
      </w:r>
      <w:r w:rsidRPr="004367BA">
        <w:rPr>
          <w:rFonts w:ascii="Times New Roman" w:hAnsi="Times New Roman" w:cs="Times New Roman"/>
        </w:rPr>
        <w:lastRenderedPageBreak/>
        <w:t xml:space="preserve">and half minutes </w:t>
      </w:r>
      <w:r w:rsidR="00250F05" w:rsidRPr="004367BA">
        <w:rPr>
          <w:rFonts w:ascii="Times New Roman" w:hAnsi="Times New Roman" w:cs="Times New Roman"/>
        </w:rPr>
        <w:t xml:space="preserve">before officers could clear the scene </w:t>
      </w:r>
      <w:r w:rsidRPr="004367BA">
        <w:rPr>
          <w:rFonts w:ascii="Times New Roman" w:hAnsi="Times New Roman" w:cs="Times New Roman"/>
        </w:rPr>
        <w:t>(Northern Illinois University, 2014). He killed himself</w:t>
      </w:r>
      <w:r w:rsidR="0009637E" w:rsidRPr="004367BA">
        <w:rPr>
          <w:rFonts w:ascii="Times New Roman" w:hAnsi="Times New Roman" w:cs="Times New Roman"/>
        </w:rPr>
        <w:t xml:space="preserve"> once officers arrived</w:t>
      </w:r>
      <w:r w:rsidRPr="004367BA">
        <w:rPr>
          <w:rFonts w:ascii="Times New Roman" w:hAnsi="Times New Roman" w:cs="Times New Roman"/>
        </w:rPr>
        <w:t>, becoming the sixth fatality that day.</w:t>
      </w:r>
    </w:p>
    <w:p w14:paraId="25178D54" w14:textId="1AE59DEF" w:rsidR="00D71C5D" w:rsidRPr="004367BA" w:rsidRDefault="00D71C5D" w:rsidP="004367BA">
      <w:pPr>
        <w:spacing w:line="480" w:lineRule="auto"/>
        <w:jc w:val="both"/>
      </w:pPr>
      <w:r w:rsidRPr="004367BA">
        <w:t>I</w:t>
      </w:r>
      <w:r w:rsidR="0009637E" w:rsidRPr="004367BA">
        <w:t>V</w:t>
      </w:r>
      <w:r w:rsidRPr="004367BA">
        <w:t xml:space="preserve">. </w:t>
      </w:r>
      <w:r w:rsidR="00250F05" w:rsidRPr="004367BA">
        <w:t>State legislation and campus policy differ from state to state, with some allowance of campuses to prohibit, restrict, or allow the carry of concealed weapons.</w:t>
      </w:r>
    </w:p>
    <w:p w14:paraId="1395A157" w14:textId="11AC7808" w:rsidR="00D71C5D" w:rsidRPr="004367BA" w:rsidRDefault="00D71C5D" w:rsidP="004367BA">
      <w:pPr>
        <w:pStyle w:val="ListParagraph"/>
        <w:numPr>
          <w:ilvl w:val="0"/>
          <w:numId w:val="2"/>
        </w:numPr>
        <w:spacing w:line="480" w:lineRule="auto"/>
        <w:jc w:val="both"/>
        <w:rPr>
          <w:rFonts w:ascii="Times New Roman" w:hAnsi="Times New Roman" w:cs="Times New Roman"/>
        </w:rPr>
      </w:pPr>
      <w:r w:rsidRPr="004367BA">
        <w:rPr>
          <w:rFonts w:ascii="Times New Roman" w:hAnsi="Times New Roman" w:cs="Times New Roman"/>
        </w:rPr>
        <w:t xml:space="preserve">As all states recognize conceal carry as a right, each state has different laws pertaining to conceal carry on college and university campuses. As of 2018, sixteen states ban carrying a concealed weapon on campus. Twenty-three states allow campus policy to dictate whether concealed carry is allowed or prohibited on school grounds. Legislation is presently being considered in the state and federal levels since the Virginia Tech massacre, considering the available measures to </w:t>
      </w:r>
      <w:proofErr w:type="gramStart"/>
      <w:r w:rsidRPr="004367BA">
        <w:rPr>
          <w:rFonts w:ascii="Times New Roman" w:hAnsi="Times New Roman" w:cs="Times New Roman"/>
        </w:rPr>
        <w:t>who</w:t>
      </w:r>
      <w:proofErr w:type="gramEnd"/>
      <w:r w:rsidRPr="004367BA">
        <w:rPr>
          <w:rFonts w:ascii="Times New Roman" w:hAnsi="Times New Roman" w:cs="Times New Roman"/>
        </w:rPr>
        <w:t xml:space="preserve"> and where concealed carry should be permitted. (</w:t>
      </w:r>
      <w:r w:rsidR="00E2019E" w:rsidRPr="004367BA">
        <w:rPr>
          <w:rFonts w:ascii="Times New Roman" w:hAnsi="Times New Roman" w:cs="Times New Roman"/>
        </w:rPr>
        <w:t>National Conference of State Legislatures</w:t>
      </w:r>
      <w:r w:rsidRPr="004367BA">
        <w:rPr>
          <w:rFonts w:ascii="Times New Roman" w:hAnsi="Times New Roman" w:cs="Times New Roman"/>
        </w:rPr>
        <w:t>, 2018)</w:t>
      </w:r>
    </w:p>
    <w:p w14:paraId="7052EA3F" w14:textId="1E497E11" w:rsidR="00D71C5D" w:rsidRPr="004367BA" w:rsidRDefault="00D71C5D" w:rsidP="004367BA">
      <w:pPr>
        <w:pStyle w:val="ListParagraph"/>
        <w:numPr>
          <w:ilvl w:val="0"/>
          <w:numId w:val="2"/>
        </w:numPr>
        <w:spacing w:line="480" w:lineRule="auto"/>
        <w:jc w:val="both"/>
        <w:rPr>
          <w:rFonts w:ascii="Times New Roman" w:hAnsi="Times New Roman" w:cs="Times New Roman"/>
        </w:rPr>
      </w:pPr>
      <w:r w:rsidRPr="004367BA">
        <w:rPr>
          <w:rFonts w:ascii="Times New Roman" w:hAnsi="Times New Roman" w:cs="Times New Roman"/>
        </w:rPr>
        <w:t xml:space="preserve">When the Virginia Tech shooting occurred on April 16, 2007, Virginia’s </w:t>
      </w:r>
      <w:r w:rsidRPr="004367BA">
        <w:rPr>
          <w:rFonts w:ascii="Times New Roman" w:hAnsi="Times New Roman" w:cs="Times New Roman"/>
        </w:rPr>
        <w:tab/>
      </w:r>
      <w:r w:rsidRPr="004367BA">
        <w:rPr>
          <w:rFonts w:ascii="Times New Roman" w:hAnsi="Times New Roman" w:cs="Times New Roman"/>
        </w:rPr>
        <w:tab/>
      </w:r>
      <w:r w:rsidRPr="004367BA">
        <w:rPr>
          <w:rFonts w:ascii="Times New Roman" w:hAnsi="Times New Roman" w:cs="Times New Roman"/>
        </w:rPr>
        <w:tab/>
        <w:t xml:space="preserve">    legislation allowed concealed carry on campuses, decided by school policy. Virginia Tech did not allow weapons on school grounds at that time and has not reversed their decision since the massacre</w:t>
      </w:r>
      <w:r w:rsidR="00F72204" w:rsidRPr="004367BA">
        <w:rPr>
          <w:rFonts w:ascii="Times New Roman" w:hAnsi="Times New Roman" w:cs="Times New Roman"/>
        </w:rPr>
        <w:t xml:space="preserve"> (Virginia Tech Police Department, 2019).</w:t>
      </w:r>
      <w:r w:rsidRPr="004367BA">
        <w:rPr>
          <w:rFonts w:ascii="Times New Roman" w:hAnsi="Times New Roman" w:cs="Times New Roman"/>
        </w:rPr>
        <w:t xml:space="preserve"> In 2013, Illinois passed the Illinois Concealed Carry Act (430 ILCS 66), which prohibits the firearms on campuses, five years after the shooting at Northern Illinois University (Illinois General Assembly, 2013). A few schools did react proactively after the Virginia Tech shooting, with Liberty University being one of first vocal supporters of concealed carry. Liberty University updated their policy again in 2016, adding that concealed carry not be limited to outside residence halls</w:t>
      </w:r>
      <w:r w:rsidR="00BC38C0" w:rsidRPr="004367BA">
        <w:rPr>
          <w:rFonts w:ascii="Times New Roman" w:hAnsi="Times New Roman" w:cs="Times New Roman"/>
        </w:rPr>
        <w:t xml:space="preserve"> (Liberty, 2019).</w:t>
      </w:r>
    </w:p>
    <w:p w14:paraId="40E2B00F" w14:textId="03A96985" w:rsidR="00D71C5D" w:rsidRPr="004367BA" w:rsidRDefault="00D71C5D" w:rsidP="004367BA">
      <w:pPr>
        <w:pStyle w:val="ListParagraph"/>
        <w:spacing w:line="480" w:lineRule="auto"/>
        <w:ind w:left="0"/>
        <w:jc w:val="both"/>
        <w:rPr>
          <w:rFonts w:ascii="Times New Roman" w:hAnsi="Times New Roman" w:cs="Times New Roman"/>
        </w:rPr>
      </w:pPr>
      <w:r w:rsidRPr="004367BA">
        <w:rPr>
          <w:rFonts w:ascii="Times New Roman" w:hAnsi="Times New Roman" w:cs="Times New Roman"/>
        </w:rPr>
        <w:lastRenderedPageBreak/>
        <w:t xml:space="preserve">V. </w:t>
      </w:r>
      <w:r w:rsidR="0009637E" w:rsidRPr="004367BA">
        <w:rPr>
          <w:rFonts w:ascii="Times New Roman" w:hAnsi="Times New Roman" w:cs="Times New Roman"/>
        </w:rPr>
        <w:t xml:space="preserve">The outcry for gun restriction and gun </w:t>
      </w:r>
      <w:r w:rsidR="00C352BA" w:rsidRPr="004367BA">
        <w:rPr>
          <w:rFonts w:ascii="Times New Roman" w:hAnsi="Times New Roman" w:cs="Times New Roman"/>
        </w:rPr>
        <w:t>free</w:t>
      </w:r>
      <w:r w:rsidR="0009637E" w:rsidRPr="004367BA">
        <w:rPr>
          <w:rFonts w:ascii="Times New Roman" w:hAnsi="Times New Roman" w:cs="Times New Roman"/>
        </w:rPr>
        <w:t xml:space="preserve"> zones</w:t>
      </w:r>
      <w:r w:rsidR="0033459E" w:rsidRPr="004367BA">
        <w:rPr>
          <w:rFonts w:ascii="Times New Roman" w:hAnsi="Times New Roman" w:cs="Times New Roman"/>
        </w:rPr>
        <w:t xml:space="preserve"> come</w:t>
      </w:r>
      <w:r w:rsidR="009C0233" w:rsidRPr="004367BA">
        <w:rPr>
          <w:rFonts w:ascii="Times New Roman" w:hAnsi="Times New Roman" w:cs="Times New Roman"/>
        </w:rPr>
        <w:t>s</w:t>
      </w:r>
      <w:r w:rsidR="0033459E" w:rsidRPr="004367BA">
        <w:rPr>
          <w:rFonts w:ascii="Times New Roman" w:hAnsi="Times New Roman" w:cs="Times New Roman"/>
        </w:rPr>
        <w:t xml:space="preserve"> from </w:t>
      </w:r>
      <w:r w:rsidR="00F72204" w:rsidRPr="004367BA">
        <w:rPr>
          <w:rFonts w:ascii="Times New Roman" w:hAnsi="Times New Roman" w:cs="Times New Roman"/>
        </w:rPr>
        <w:t xml:space="preserve">the split gun culture in America, </w:t>
      </w:r>
      <w:r w:rsidR="001A25F8" w:rsidRPr="004367BA">
        <w:rPr>
          <w:rFonts w:ascii="Times New Roman" w:hAnsi="Times New Roman" w:cs="Times New Roman"/>
        </w:rPr>
        <w:t xml:space="preserve">the media’s portrayal of firearms and mass shootings and the </w:t>
      </w:r>
      <w:r w:rsidR="0033459E" w:rsidRPr="004367BA">
        <w:rPr>
          <w:rFonts w:ascii="Times New Roman" w:hAnsi="Times New Roman" w:cs="Times New Roman"/>
        </w:rPr>
        <w:t>lack of understanding</w:t>
      </w:r>
      <w:r w:rsidR="001A25F8" w:rsidRPr="004367BA">
        <w:rPr>
          <w:rFonts w:ascii="Times New Roman" w:hAnsi="Times New Roman" w:cs="Times New Roman"/>
        </w:rPr>
        <w:t xml:space="preserve"> of violence</w:t>
      </w:r>
      <w:r w:rsidR="0033459E" w:rsidRPr="004367BA">
        <w:rPr>
          <w:rFonts w:ascii="Times New Roman" w:hAnsi="Times New Roman" w:cs="Times New Roman"/>
        </w:rPr>
        <w:t xml:space="preserve"> and </w:t>
      </w:r>
      <w:r w:rsidR="00486186" w:rsidRPr="004367BA">
        <w:rPr>
          <w:rFonts w:ascii="Times New Roman" w:hAnsi="Times New Roman" w:cs="Times New Roman"/>
        </w:rPr>
        <w:t xml:space="preserve">the </w:t>
      </w:r>
      <w:r w:rsidR="0033459E" w:rsidRPr="004367BA">
        <w:rPr>
          <w:rFonts w:ascii="Times New Roman" w:hAnsi="Times New Roman" w:cs="Times New Roman"/>
        </w:rPr>
        <w:t>misconception</w:t>
      </w:r>
      <w:r w:rsidR="0009637E" w:rsidRPr="004367BA">
        <w:rPr>
          <w:rFonts w:ascii="Times New Roman" w:hAnsi="Times New Roman" w:cs="Times New Roman"/>
        </w:rPr>
        <w:t xml:space="preserve"> of </w:t>
      </w:r>
      <w:r w:rsidR="001A25F8" w:rsidRPr="004367BA">
        <w:rPr>
          <w:rFonts w:ascii="Times New Roman" w:hAnsi="Times New Roman" w:cs="Times New Roman"/>
        </w:rPr>
        <w:t>firearms.</w:t>
      </w:r>
      <w:r w:rsidR="0009637E" w:rsidRPr="004367BA">
        <w:rPr>
          <w:rFonts w:ascii="Times New Roman" w:hAnsi="Times New Roman" w:cs="Times New Roman"/>
        </w:rPr>
        <w:t xml:space="preserve"> </w:t>
      </w:r>
    </w:p>
    <w:p w14:paraId="4ADB4F28" w14:textId="18AAECB9" w:rsidR="007B1B47" w:rsidRPr="004367BA" w:rsidRDefault="00F72204" w:rsidP="004367BA">
      <w:pPr>
        <w:pStyle w:val="NormalWeb"/>
        <w:numPr>
          <w:ilvl w:val="0"/>
          <w:numId w:val="3"/>
        </w:numPr>
        <w:spacing w:line="480" w:lineRule="auto"/>
        <w:jc w:val="both"/>
      </w:pPr>
      <w:r w:rsidRPr="004367BA">
        <w:t xml:space="preserve">There are two competing cultures in the United States about guns: a gun culture and an anti-gun culture (Bartula &amp; Bowen, 2015). </w:t>
      </w:r>
      <w:r w:rsidR="009B2756" w:rsidRPr="004367BA">
        <w:t>Media personnel have direct and/or indirect contact with the participants of the events about what they report, and therefore serve the useful role of conveying information to audiences (</w:t>
      </w:r>
      <w:proofErr w:type="spellStart"/>
      <w:r w:rsidR="009B2756" w:rsidRPr="004367BA">
        <w:t>Muschert</w:t>
      </w:r>
      <w:proofErr w:type="spellEnd"/>
      <w:r w:rsidR="009B2756" w:rsidRPr="004367BA">
        <w:t xml:space="preserve"> 2012). </w:t>
      </w:r>
      <w:r w:rsidR="00C352BA" w:rsidRPr="004367BA">
        <w:t xml:space="preserve">This in part leads to the debates on whether students and faculty should be allowed to conceal carry on campus grounds, and the need for more gun restrictions. </w:t>
      </w:r>
      <w:r w:rsidR="007B1B47" w:rsidRPr="004367BA">
        <w:t>Groups such as Students for Concealed Carry on Campus</w:t>
      </w:r>
      <w:r w:rsidR="00C352BA" w:rsidRPr="004367BA">
        <w:t xml:space="preserve"> defy the biases held by the </w:t>
      </w:r>
      <w:r w:rsidR="003E3F2D" w:rsidRPr="004367BA">
        <w:t xml:space="preserve">public and </w:t>
      </w:r>
      <w:r w:rsidR="00C352BA" w:rsidRPr="004367BA">
        <w:t>media by defending the right to carry on campus</w:t>
      </w:r>
      <w:r w:rsidR="00600B50" w:rsidRPr="004367BA">
        <w:t xml:space="preserve"> in order to interve or prevent another shooting.</w:t>
      </w:r>
    </w:p>
    <w:p w14:paraId="73FA60E2" w14:textId="222E97F1" w:rsidR="007B1B47" w:rsidRPr="004367BA" w:rsidRDefault="005B3AC4" w:rsidP="004367BA">
      <w:pPr>
        <w:pStyle w:val="ListParagraph"/>
        <w:numPr>
          <w:ilvl w:val="0"/>
          <w:numId w:val="3"/>
        </w:numPr>
        <w:spacing w:line="480" w:lineRule="auto"/>
        <w:jc w:val="both"/>
        <w:rPr>
          <w:rFonts w:ascii="Times New Roman" w:hAnsi="Times New Roman" w:cs="Times New Roman"/>
        </w:rPr>
      </w:pPr>
      <w:r w:rsidRPr="004367BA">
        <w:rPr>
          <w:rFonts w:ascii="Times New Roman" w:hAnsi="Times New Roman" w:cs="Times New Roman"/>
        </w:rPr>
        <w:t>As studies and statistics have shown, gun-free and gun restricted zones have little effect on lowering criminal activity and school shootings</w:t>
      </w:r>
      <w:r w:rsidR="001A25F8" w:rsidRPr="004367BA">
        <w:rPr>
          <w:rFonts w:ascii="Times New Roman" w:hAnsi="Times New Roman" w:cs="Times New Roman"/>
        </w:rPr>
        <w:t xml:space="preserve"> (</w:t>
      </w:r>
      <w:proofErr w:type="spellStart"/>
      <w:r w:rsidR="001A25F8" w:rsidRPr="004367BA">
        <w:rPr>
          <w:rFonts w:ascii="Times New Roman" w:hAnsi="Times New Roman" w:cs="Times New Roman"/>
        </w:rPr>
        <w:t>Gius</w:t>
      </w:r>
      <w:proofErr w:type="spellEnd"/>
      <w:r w:rsidR="001A25F8" w:rsidRPr="004367BA">
        <w:rPr>
          <w:rFonts w:ascii="Times New Roman" w:hAnsi="Times New Roman" w:cs="Times New Roman"/>
        </w:rPr>
        <w:t>, 2018).</w:t>
      </w:r>
      <w:r w:rsidRPr="004367BA">
        <w:rPr>
          <w:rFonts w:ascii="Times New Roman" w:hAnsi="Times New Roman" w:cs="Times New Roman"/>
        </w:rPr>
        <w:t xml:space="preserve"> </w:t>
      </w:r>
      <w:r w:rsidR="001A25F8" w:rsidRPr="004367BA">
        <w:rPr>
          <w:rFonts w:ascii="Times New Roman" w:hAnsi="Times New Roman" w:cs="Times New Roman"/>
        </w:rPr>
        <w:t xml:space="preserve">School shootings often lead to the proposal of more gun control laws instead of looking into the context of why the shootings </w:t>
      </w:r>
      <w:r w:rsidR="00560DCF" w:rsidRPr="004367BA">
        <w:rPr>
          <w:rFonts w:ascii="Times New Roman" w:hAnsi="Times New Roman" w:cs="Times New Roman"/>
        </w:rPr>
        <w:t>occurred</w:t>
      </w:r>
      <w:r w:rsidR="001A25F8" w:rsidRPr="004367BA">
        <w:rPr>
          <w:rFonts w:ascii="Times New Roman" w:hAnsi="Times New Roman" w:cs="Times New Roman"/>
        </w:rPr>
        <w:t xml:space="preserve">. </w:t>
      </w:r>
      <w:r w:rsidR="009C0233" w:rsidRPr="004367BA">
        <w:rPr>
          <w:rFonts w:ascii="Times New Roman" w:hAnsi="Times New Roman" w:cs="Times New Roman"/>
          <w:color w:val="000000" w:themeColor="text1"/>
        </w:rPr>
        <w:t>Opposing a</w:t>
      </w:r>
      <w:r w:rsidR="001A25F8" w:rsidRPr="004367BA">
        <w:rPr>
          <w:rFonts w:ascii="Times New Roman" w:hAnsi="Times New Roman" w:cs="Times New Roman"/>
          <w:color w:val="000000" w:themeColor="text1"/>
        </w:rPr>
        <w:t xml:space="preserve">ttitudes </w:t>
      </w:r>
      <w:r w:rsidR="009C0233" w:rsidRPr="004367BA">
        <w:rPr>
          <w:rFonts w:ascii="Times New Roman" w:hAnsi="Times New Roman" w:cs="Times New Roman"/>
          <w:color w:val="000000" w:themeColor="text1"/>
        </w:rPr>
        <w:t xml:space="preserve">also </w:t>
      </w:r>
      <w:r w:rsidR="001A25F8" w:rsidRPr="004367BA">
        <w:rPr>
          <w:rFonts w:ascii="Times New Roman" w:hAnsi="Times New Roman" w:cs="Times New Roman"/>
          <w:color w:val="000000" w:themeColor="text1"/>
        </w:rPr>
        <w:t xml:space="preserve">reflect that </w:t>
      </w:r>
      <w:r w:rsidR="00560DCF" w:rsidRPr="004367BA">
        <w:rPr>
          <w:rFonts w:ascii="Times New Roman" w:hAnsi="Times New Roman" w:cs="Times New Roman"/>
          <w:color w:val="000000" w:themeColor="text1"/>
        </w:rPr>
        <w:t>since a</w:t>
      </w:r>
      <w:r w:rsidR="001A25F8" w:rsidRPr="004367BA">
        <w:rPr>
          <w:rFonts w:ascii="Times New Roman" w:hAnsi="Times New Roman" w:cs="Times New Roman"/>
          <w:color w:val="000000" w:themeColor="text1"/>
        </w:rPr>
        <w:t xml:space="preserve"> firearm was associated with the shooting, </w:t>
      </w:r>
      <w:r w:rsidR="00560DCF" w:rsidRPr="004367BA">
        <w:rPr>
          <w:rFonts w:ascii="Times New Roman" w:hAnsi="Times New Roman" w:cs="Times New Roman"/>
          <w:color w:val="000000" w:themeColor="text1"/>
        </w:rPr>
        <w:t xml:space="preserve">all firearms should be prohibited. </w:t>
      </w:r>
    </w:p>
    <w:p w14:paraId="73279D39" w14:textId="187C4F49" w:rsidR="00D71C5D" w:rsidRPr="004367BA" w:rsidRDefault="00D71C5D" w:rsidP="004367BA">
      <w:pPr>
        <w:spacing w:line="480" w:lineRule="auto"/>
        <w:jc w:val="both"/>
      </w:pPr>
      <w:r w:rsidRPr="004367BA">
        <w:t>V</w:t>
      </w:r>
      <w:r w:rsidR="0009637E" w:rsidRPr="004367BA">
        <w:t>I</w:t>
      </w:r>
      <w:r w:rsidRPr="004367BA">
        <w:t xml:space="preserve">. </w:t>
      </w:r>
      <w:proofErr w:type="gramStart"/>
      <w:r w:rsidR="00F60B50" w:rsidRPr="004367BA">
        <w:t>The</w:t>
      </w:r>
      <w:proofErr w:type="gramEnd"/>
      <w:r w:rsidR="00F60B50" w:rsidRPr="004367BA">
        <w:t xml:space="preserve"> Biblical Christian worldview expects Christians to protect</w:t>
      </w:r>
      <w:r w:rsidR="0009637E" w:rsidRPr="004367BA">
        <w:t xml:space="preserve"> each other while living the values, morals, and scriptures He teaches.</w:t>
      </w:r>
    </w:p>
    <w:p w14:paraId="521B85BE" w14:textId="2F6AA338" w:rsidR="00D71C5D" w:rsidRPr="004367BA" w:rsidRDefault="00D71C5D" w:rsidP="004367BA">
      <w:pPr>
        <w:pStyle w:val="ListParagraph"/>
        <w:numPr>
          <w:ilvl w:val="0"/>
          <w:numId w:val="4"/>
        </w:numPr>
        <w:spacing w:line="480" w:lineRule="auto"/>
        <w:jc w:val="both"/>
        <w:rPr>
          <w:rFonts w:ascii="Times New Roman" w:hAnsi="Times New Roman" w:cs="Times New Roman"/>
        </w:rPr>
      </w:pPr>
      <w:r w:rsidRPr="004367BA">
        <w:rPr>
          <w:rFonts w:ascii="Times New Roman" w:hAnsi="Times New Roman" w:cs="Times New Roman"/>
        </w:rPr>
        <w:t>Christians must avoid violence except under extreme circumstances when there are no other options. “Rescue the weak and the needy; deliver them from the hand of evil (Psalm 82:4, NIV). A Christian’s moral duty and faith command him to follow Scripture, as God has commanded this.</w:t>
      </w:r>
    </w:p>
    <w:p w14:paraId="069280AC" w14:textId="78738EBA" w:rsidR="00D71C5D" w:rsidRPr="004367BA" w:rsidRDefault="00D71C5D" w:rsidP="004367BA">
      <w:pPr>
        <w:pStyle w:val="ListParagraph"/>
        <w:numPr>
          <w:ilvl w:val="0"/>
          <w:numId w:val="4"/>
        </w:numPr>
        <w:spacing w:line="480" w:lineRule="auto"/>
        <w:jc w:val="both"/>
        <w:rPr>
          <w:rFonts w:ascii="Times New Roman" w:hAnsi="Times New Roman" w:cs="Times New Roman"/>
        </w:rPr>
      </w:pPr>
      <w:r w:rsidRPr="004367BA">
        <w:rPr>
          <w:rFonts w:ascii="Times New Roman" w:hAnsi="Times New Roman" w:cs="Times New Roman"/>
        </w:rPr>
        <w:lastRenderedPageBreak/>
        <w:t>As the Sixth Command</w:t>
      </w:r>
      <w:r w:rsidR="0009637E" w:rsidRPr="004367BA">
        <w:rPr>
          <w:rFonts w:ascii="Times New Roman" w:hAnsi="Times New Roman" w:cs="Times New Roman"/>
        </w:rPr>
        <w:t>ment</w:t>
      </w:r>
      <w:r w:rsidRPr="004367BA">
        <w:rPr>
          <w:rFonts w:ascii="Times New Roman" w:hAnsi="Times New Roman" w:cs="Times New Roman"/>
        </w:rPr>
        <w:t xml:space="preserve"> states “Though Shall Not Kill”, the Bible contains many Scriptures containing violence, defense, and guidance. Jesus’ disciples were armed with swords as a way of self-defense, as evil is undeniable and unavoidable. But if a man schemes and kills another man deliberately, take him away from my altar and put him to death (Exodus 21:14, NIV). The Biblical Christian Worldview does not condone violence towards others </w:t>
      </w:r>
      <w:r w:rsidR="0009637E" w:rsidRPr="004367BA">
        <w:rPr>
          <w:rFonts w:ascii="Times New Roman" w:hAnsi="Times New Roman" w:cs="Times New Roman"/>
        </w:rPr>
        <w:t xml:space="preserve">premeditated </w:t>
      </w:r>
      <w:r w:rsidRPr="004367BA">
        <w:rPr>
          <w:rFonts w:ascii="Times New Roman" w:hAnsi="Times New Roman" w:cs="Times New Roman"/>
        </w:rPr>
        <w:t>but does allow the protection of self and others</w:t>
      </w:r>
      <w:r w:rsidR="00596E8C" w:rsidRPr="004367BA">
        <w:rPr>
          <w:rFonts w:ascii="Times New Roman" w:hAnsi="Times New Roman" w:cs="Times New Roman"/>
        </w:rPr>
        <w:t xml:space="preserve"> when necessary</w:t>
      </w:r>
      <w:r w:rsidRPr="004367BA">
        <w:rPr>
          <w:rFonts w:ascii="Times New Roman" w:hAnsi="Times New Roman" w:cs="Times New Roman"/>
        </w:rPr>
        <w:t>.</w:t>
      </w:r>
    </w:p>
    <w:p w14:paraId="290458C9" w14:textId="4CD5B35A" w:rsidR="00D71C5D" w:rsidRPr="004367BA" w:rsidRDefault="00D71C5D" w:rsidP="004367BA">
      <w:pPr>
        <w:pStyle w:val="ListParagraph"/>
        <w:spacing w:line="480" w:lineRule="auto"/>
        <w:jc w:val="both"/>
        <w:rPr>
          <w:rFonts w:ascii="Times New Roman" w:hAnsi="Times New Roman" w:cs="Times New Roman"/>
        </w:rPr>
      </w:pPr>
    </w:p>
    <w:p w14:paraId="3D4E6361" w14:textId="5385886C" w:rsidR="00D71C5D" w:rsidRPr="004367BA" w:rsidRDefault="00D71C5D" w:rsidP="004367BA">
      <w:pPr>
        <w:pStyle w:val="ListParagraph"/>
        <w:spacing w:line="480" w:lineRule="auto"/>
        <w:jc w:val="both"/>
        <w:rPr>
          <w:rFonts w:ascii="Times New Roman" w:hAnsi="Times New Roman" w:cs="Times New Roman"/>
        </w:rPr>
      </w:pPr>
    </w:p>
    <w:p w14:paraId="623AE3AD" w14:textId="77777777" w:rsidR="00560DCF" w:rsidRPr="004367BA" w:rsidRDefault="00560DCF" w:rsidP="004367BA">
      <w:pPr>
        <w:pStyle w:val="ListParagraph"/>
        <w:spacing w:line="480" w:lineRule="auto"/>
        <w:jc w:val="both"/>
        <w:rPr>
          <w:rFonts w:ascii="Times New Roman" w:hAnsi="Times New Roman" w:cs="Times New Roman"/>
        </w:rPr>
      </w:pPr>
    </w:p>
    <w:p w14:paraId="3F75137E" w14:textId="77777777" w:rsidR="00822938" w:rsidRPr="004367BA" w:rsidRDefault="00822938" w:rsidP="004367BA">
      <w:pPr>
        <w:spacing w:line="480" w:lineRule="auto"/>
        <w:jc w:val="both"/>
      </w:pPr>
    </w:p>
    <w:p w14:paraId="09799847" w14:textId="77777777" w:rsidR="00822938" w:rsidRPr="004367BA" w:rsidRDefault="00822938" w:rsidP="004367BA">
      <w:pPr>
        <w:spacing w:line="480" w:lineRule="auto"/>
        <w:jc w:val="both"/>
      </w:pPr>
    </w:p>
    <w:p w14:paraId="4B4DA109" w14:textId="18D3848F" w:rsidR="00AC30A0" w:rsidRPr="004367BA" w:rsidRDefault="00D71C5D" w:rsidP="004367BA">
      <w:pPr>
        <w:spacing w:line="480" w:lineRule="auto"/>
        <w:jc w:val="both"/>
      </w:pPr>
      <w:r w:rsidRPr="004367BA">
        <w:t>References</w:t>
      </w:r>
    </w:p>
    <w:p w14:paraId="68C8A974" w14:textId="364911EE" w:rsidR="005E48FD" w:rsidRPr="004367BA" w:rsidRDefault="00AC30A0" w:rsidP="004367BA">
      <w:pPr>
        <w:spacing w:line="480" w:lineRule="auto"/>
        <w:ind w:left="283" w:hangingChars="118" w:hanging="283"/>
        <w:jc w:val="both"/>
      </w:pPr>
      <w:r w:rsidRPr="004367BA">
        <w:t>Bartula, A.</w:t>
      </w:r>
      <w:r w:rsidR="009B2756" w:rsidRPr="004367BA">
        <w:t>,</w:t>
      </w:r>
      <w:r w:rsidRPr="004367BA">
        <w:t xml:space="preserve"> </w:t>
      </w:r>
      <w:r w:rsidR="00C4139B" w:rsidRPr="004367BA">
        <w:t xml:space="preserve">&amp; </w:t>
      </w:r>
      <w:r w:rsidRPr="004367BA">
        <w:t>Bowen, K. (2015) University and College Officials’ Perception of Open Carry on</w:t>
      </w:r>
      <w:r w:rsidR="005E48FD" w:rsidRPr="004367BA">
        <w:t xml:space="preserve"> </w:t>
      </w:r>
      <w:r w:rsidRPr="004367BA">
        <w:t>College</w:t>
      </w:r>
      <w:r w:rsidR="005E48FD" w:rsidRPr="004367BA">
        <w:t xml:space="preserve"> Campuses. </w:t>
      </w:r>
      <w:r w:rsidR="005E48FD" w:rsidRPr="004367BA">
        <w:rPr>
          <w:i/>
          <w:iCs/>
        </w:rPr>
        <w:t>Justice Policy Journal, 12</w:t>
      </w:r>
      <w:r w:rsidR="005E48FD" w:rsidRPr="004367BA">
        <w:t xml:space="preserve">(2). Retrieved from </w:t>
      </w:r>
      <w:hyperlink r:id="rId9" w:history="1">
        <w:r w:rsidR="005E48FD" w:rsidRPr="004367BA">
          <w:rPr>
            <w:rStyle w:val="Hyperlink"/>
          </w:rPr>
          <w:t>http://www.cjcj.org/uploads/cjcj/documents/jpj_open_carry_college_campus_-_fall_2015.pdf</w:t>
        </w:r>
      </w:hyperlink>
    </w:p>
    <w:p w14:paraId="48ED0CA0" w14:textId="7C5EF1FE" w:rsidR="005E48FD" w:rsidRPr="004367BA" w:rsidRDefault="005E48FD" w:rsidP="004367BA">
      <w:pPr>
        <w:spacing w:line="480" w:lineRule="auto"/>
        <w:ind w:left="283" w:hangingChars="118" w:hanging="283"/>
        <w:jc w:val="both"/>
      </w:pPr>
    </w:p>
    <w:p w14:paraId="08238FBB" w14:textId="79C5959E" w:rsidR="00DA10C3" w:rsidRPr="004367BA" w:rsidRDefault="00596E8C" w:rsidP="004367BA">
      <w:pPr>
        <w:spacing w:line="480" w:lineRule="auto"/>
        <w:ind w:left="288" w:hangingChars="118" w:hanging="288"/>
        <w:jc w:val="both"/>
        <w:rPr>
          <w:color w:val="333333"/>
          <w:spacing w:val="4"/>
          <w:shd w:val="clear" w:color="auto" w:fill="FCFCFC"/>
        </w:rPr>
      </w:pPr>
      <w:r w:rsidRPr="004367BA">
        <w:rPr>
          <w:color w:val="333333"/>
          <w:spacing w:val="4"/>
          <w:shd w:val="clear" w:color="auto" w:fill="FCFCFC"/>
        </w:rPr>
        <w:t xml:space="preserve">Daniels J.A., </w:t>
      </w:r>
      <w:r w:rsidR="00C4139B" w:rsidRPr="004367BA">
        <w:rPr>
          <w:color w:val="333333"/>
          <w:spacing w:val="4"/>
          <w:shd w:val="clear" w:color="auto" w:fill="FCFCFC"/>
        </w:rPr>
        <w:t xml:space="preserve">&amp; </w:t>
      </w:r>
      <w:r w:rsidRPr="004367BA">
        <w:rPr>
          <w:color w:val="333333"/>
          <w:spacing w:val="4"/>
          <w:shd w:val="clear" w:color="auto" w:fill="FCFCFC"/>
        </w:rPr>
        <w:t xml:space="preserve">Page J.W. (2013) Averted School Shootings. In: </w:t>
      </w:r>
      <w:proofErr w:type="spellStart"/>
      <w:r w:rsidRPr="004367BA">
        <w:rPr>
          <w:color w:val="333333"/>
          <w:spacing w:val="4"/>
          <w:shd w:val="clear" w:color="auto" w:fill="FCFCFC"/>
        </w:rPr>
        <w:t>Böckler</w:t>
      </w:r>
      <w:proofErr w:type="spellEnd"/>
      <w:r w:rsidRPr="004367BA">
        <w:rPr>
          <w:color w:val="333333"/>
          <w:spacing w:val="4"/>
          <w:shd w:val="clear" w:color="auto" w:fill="FCFCFC"/>
        </w:rPr>
        <w:t xml:space="preserve"> N., Seeger T., Sitzer P., </w:t>
      </w:r>
      <w:proofErr w:type="spellStart"/>
      <w:r w:rsidRPr="004367BA">
        <w:rPr>
          <w:color w:val="333333"/>
          <w:spacing w:val="4"/>
          <w:shd w:val="clear" w:color="auto" w:fill="FCFCFC"/>
        </w:rPr>
        <w:t>Heitmeyer</w:t>
      </w:r>
      <w:proofErr w:type="spellEnd"/>
      <w:r w:rsidRPr="004367BA">
        <w:rPr>
          <w:color w:val="333333"/>
          <w:spacing w:val="4"/>
          <w:shd w:val="clear" w:color="auto" w:fill="FCFCFC"/>
        </w:rPr>
        <w:t xml:space="preserve"> W. (</w:t>
      </w:r>
      <w:proofErr w:type="gramStart"/>
      <w:r w:rsidRPr="004367BA">
        <w:rPr>
          <w:color w:val="333333"/>
          <w:spacing w:val="4"/>
          <w:shd w:val="clear" w:color="auto" w:fill="FCFCFC"/>
        </w:rPr>
        <w:t>eds</w:t>
      </w:r>
      <w:proofErr w:type="gramEnd"/>
      <w:r w:rsidRPr="004367BA">
        <w:rPr>
          <w:color w:val="333333"/>
          <w:spacing w:val="4"/>
          <w:shd w:val="clear" w:color="auto" w:fill="FCFCFC"/>
        </w:rPr>
        <w:t xml:space="preserve">) School Shootings. </w:t>
      </w:r>
      <w:proofErr w:type="gramStart"/>
      <w:r w:rsidRPr="004367BA">
        <w:rPr>
          <w:color w:val="333333"/>
          <w:spacing w:val="4"/>
          <w:shd w:val="clear" w:color="auto" w:fill="FCFCFC"/>
        </w:rPr>
        <w:t>Springer, New York, NY</w:t>
      </w:r>
      <w:r w:rsidR="00DA10C3" w:rsidRPr="004367BA">
        <w:rPr>
          <w:color w:val="333333"/>
          <w:spacing w:val="4"/>
          <w:shd w:val="clear" w:color="auto" w:fill="FCFCFC"/>
        </w:rPr>
        <w:t>.</w:t>
      </w:r>
      <w:proofErr w:type="gramEnd"/>
      <w:r w:rsidR="00DA10C3" w:rsidRPr="004367BA">
        <w:rPr>
          <w:color w:val="333333"/>
          <w:spacing w:val="4"/>
          <w:shd w:val="clear" w:color="auto" w:fill="FCFCFC"/>
        </w:rPr>
        <w:t xml:space="preserve"> </w:t>
      </w:r>
      <w:hyperlink r:id="rId10" w:history="1">
        <w:r w:rsidR="00DA10C3" w:rsidRPr="004367BA">
          <w:rPr>
            <w:rStyle w:val="Hyperlink"/>
            <w:spacing w:val="4"/>
            <w:shd w:val="clear" w:color="auto" w:fill="FCFCFC"/>
          </w:rPr>
          <w:t>https://doi-org.ezproxy.liberty.edu/10.1007/978-1-4614-5526-4_19</w:t>
        </w:r>
      </w:hyperlink>
    </w:p>
    <w:p w14:paraId="574EC137" w14:textId="77777777" w:rsidR="00DA10C3" w:rsidRPr="004367BA" w:rsidRDefault="00DA10C3" w:rsidP="004367BA">
      <w:pPr>
        <w:spacing w:line="480" w:lineRule="auto"/>
        <w:ind w:left="288" w:hangingChars="118" w:hanging="288"/>
        <w:jc w:val="both"/>
        <w:rPr>
          <w:color w:val="333333"/>
          <w:spacing w:val="4"/>
          <w:shd w:val="clear" w:color="auto" w:fill="FCFCFC"/>
        </w:rPr>
      </w:pPr>
    </w:p>
    <w:p w14:paraId="07928055" w14:textId="14D1B37D" w:rsidR="00D71C5D" w:rsidRPr="004367BA" w:rsidRDefault="00D71C5D" w:rsidP="004367BA">
      <w:pPr>
        <w:spacing w:line="480" w:lineRule="auto"/>
        <w:ind w:left="283" w:hangingChars="118" w:hanging="283"/>
        <w:jc w:val="both"/>
      </w:pPr>
      <w:r w:rsidRPr="004367BA">
        <w:t xml:space="preserve">FBI Vault. </w:t>
      </w:r>
      <w:proofErr w:type="gramStart"/>
      <w:r w:rsidRPr="004367BA">
        <w:t>(2007).</w:t>
      </w:r>
      <w:r w:rsidR="00DA10C3" w:rsidRPr="004367BA">
        <w:t xml:space="preserve"> Virginia Tech Part 01 of 01.</w:t>
      </w:r>
      <w:proofErr w:type="gramEnd"/>
      <w:r w:rsidRPr="004367BA">
        <w:t xml:space="preserve"> Retrieved from </w:t>
      </w:r>
      <w:hyperlink r:id="rId11" w:history="1">
        <w:r w:rsidRPr="004367BA">
          <w:rPr>
            <w:rStyle w:val="Hyperlink"/>
          </w:rPr>
          <w:t>https://vault.fbi.gov/virginia-tech/Virginia%20Tech%20Part%2001%20of%2001/view</w:t>
        </w:r>
      </w:hyperlink>
    </w:p>
    <w:p w14:paraId="0013DD02" w14:textId="77777777" w:rsidR="00A52E33" w:rsidRPr="004367BA" w:rsidRDefault="00A52E33" w:rsidP="004367BA">
      <w:pPr>
        <w:spacing w:line="480" w:lineRule="auto"/>
        <w:ind w:left="283" w:hangingChars="118" w:hanging="283"/>
        <w:jc w:val="both"/>
        <w:rPr>
          <w:highlight w:val="magenta"/>
        </w:rPr>
      </w:pPr>
    </w:p>
    <w:p w14:paraId="4160CAFA" w14:textId="77777777" w:rsidR="00252394" w:rsidRPr="004367BA" w:rsidRDefault="00252394" w:rsidP="004367BA">
      <w:pPr>
        <w:pStyle w:val="dx-doi"/>
        <w:spacing w:before="0" w:beforeAutospacing="0" w:after="0" w:afterAutospacing="0" w:line="480" w:lineRule="auto"/>
        <w:ind w:left="283" w:hangingChars="118" w:hanging="283"/>
        <w:jc w:val="both"/>
      </w:pPr>
      <w:proofErr w:type="spellStart"/>
      <w:r w:rsidRPr="004367BA">
        <w:rPr>
          <w:rStyle w:val="authors"/>
          <w:color w:val="333333"/>
          <w:shd w:val="clear" w:color="auto" w:fill="FFFFFF"/>
        </w:rPr>
        <w:t>Gius</w:t>
      </w:r>
      <w:proofErr w:type="spellEnd"/>
      <w:r w:rsidRPr="004367BA">
        <w:rPr>
          <w:rStyle w:val="authors"/>
          <w:color w:val="333333"/>
          <w:shd w:val="clear" w:color="auto" w:fill="FFFFFF"/>
        </w:rPr>
        <w:t>, M.</w:t>
      </w:r>
      <w:r w:rsidRPr="004367BA">
        <w:rPr>
          <w:color w:val="333333"/>
          <w:shd w:val="clear" w:color="auto" w:fill="FFFFFF"/>
        </w:rPr>
        <w:t> </w:t>
      </w:r>
      <w:r w:rsidRPr="004367BA">
        <w:rPr>
          <w:rStyle w:val="Date1"/>
          <w:color w:val="333333"/>
          <w:shd w:val="clear" w:color="auto" w:fill="FFFFFF"/>
        </w:rPr>
        <w:t>(2018)</w:t>
      </w:r>
      <w:r w:rsidRPr="004367BA">
        <w:rPr>
          <w:color w:val="333333"/>
          <w:shd w:val="clear" w:color="auto" w:fill="FFFFFF"/>
        </w:rPr>
        <w:t> </w:t>
      </w:r>
      <w:r w:rsidRPr="004367BA">
        <w:rPr>
          <w:rStyle w:val="arttitle"/>
          <w:color w:val="333333"/>
          <w:shd w:val="clear" w:color="auto" w:fill="FFFFFF"/>
        </w:rPr>
        <w:t>The Effects of State and Federal Gun Control Laws on School Shootings.</w:t>
      </w:r>
      <w:r w:rsidRPr="004367BA">
        <w:rPr>
          <w:color w:val="333333"/>
          <w:shd w:val="clear" w:color="auto" w:fill="FFFFFF"/>
        </w:rPr>
        <w:t> </w:t>
      </w:r>
      <w:proofErr w:type="gramStart"/>
      <w:r w:rsidRPr="004367BA">
        <w:rPr>
          <w:rStyle w:val="serialtitle"/>
          <w:i/>
          <w:iCs/>
          <w:color w:val="333333"/>
          <w:shd w:val="clear" w:color="auto" w:fill="FFFFFF"/>
        </w:rPr>
        <w:t>Applied Economics Letters</w:t>
      </w:r>
      <w:r w:rsidRPr="004367BA">
        <w:rPr>
          <w:rStyle w:val="serialtitle"/>
          <w:color w:val="333333"/>
          <w:shd w:val="clear" w:color="auto" w:fill="FFFFFF"/>
        </w:rPr>
        <w:t>,</w:t>
      </w:r>
      <w:r w:rsidRPr="004367BA">
        <w:rPr>
          <w:color w:val="333333"/>
          <w:shd w:val="clear" w:color="auto" w:fill="FFFFFF"/>
        </w:rPr>
        <w:t> </w:t>
      </w:r>
      <w:r w:rsidRPr="004367BA">
        <w:rPr>
          <w:rStyle w:val="volumeissue"/>
          <w:i/>
          <w:iCs/>
          <w:color w:val="333333"/>
          <w:shd w:val="clear" w:color="auto" w:fill="FFFFFF"/>
        </w:rPr>
        <w:t>25</w:t>
      </w:r>
      <w:r w:rsidRPr="004367BA">
        <w:rPr>
          <w:rStyle w:val="volumeissue"/>
          <w:color w:val="333333"/>
          <w:shd w:val="clear" w:color="auto" w:fill="FFFFFF"/>
        </w:rPr>
        <w:t>(5).</w:t>
      </w:r>
      <w:proofErr w:type="gramEnd"/>
      <w:r w:rsidRPr="004367BA">
        <w:rPr>
          <w:rStyle w:val="volumeissue"/>
          <w:color w:val="333333"/>
          <w:shd w:val="clear" w:color="auto" w:fill="FFFFFF"/>
        </w:rPr>
        <w:t xml:space="preserve"> </w:t>
      </w:r>
      <w:proofErr w:type="gramStart"/>
      <w:r w:rsidRPr="004367BA">
        <w:rPr>
          <w:rStyle w:val="pagerange"/>
          <w:color w:val="333333"/>
          <w:shd w:val="clear" w:color="auto" w:fill="FFFFFF"/>
        </w:rPr>
        <w:t>317-320.</w:t>
      </w:r>
      <w:proofErr w:type="gramEnd"/>
      <w:r w:rsidRPr="004367BA">
        <w:rPr>
          <w:rStyle w:val="pagerange"/>
          <w:color w:val="333333"/>
          <w:shd w:val="clear" w:color="auto" w:fill="FFFFFF"/>
        </w:rPr>
        <w:t xml:space="preserve"> </w:t>
      </w:r>
      <w:r w:rsidRPr="004367BA">
        <w:t xml:space="preserve"> </w:t>
      </w:r>
    </w:p>
    <w:p w14:paraId="6A7C6135" w14:textId="2BC1F4E2" w:rsidR="00A52E33" w:rsidRPr="004367BA" w:rsidRDefault="00A06890" w:rsidP="004367BA">
      <w:pPr>
        <w:pStyle w:val="dx-doi"/>
        <w:spacing w:before="0" w:beforeAutospacing="0" w:after="0" w:afterAutospacing="0" w:line="480" w:lineRule="auto"/>
        <w:ind w:left="283" w:hangingChars="118" w:hanging="283"/>
        <w:jc w:val="both"/>
        <w:rPr>
          <w:color w:val="006DB4"/>
          <w:u w:val="single"/>
        </w:rPr>
      </w:pPr>
      <w:hyperlink r:id="rId12" w:history="1">
        <w:r w:rsidR="00252394" w:rsidRPr="004367BA">
          <w:rPr>
            <w:rStyle w:val="Hyperlink"/>
          </w:rPr>
          <w:t>https://doi-org.ezproxy.liberty.edu/10.1080/13504851.2017.1319555</w:t>
        </w:r>
      </w:hyperlink>
    </w:p>
    <w:p w14:paraId="1A5203D7" w14:textId="77777777" w:rsidR="00D71C5D" w:rsidRPr="004367BA" w:rsidRDefault="00D71C5D" w:rsidP="004367BA">
      <w:pPr>
        <w:spacing w:line="480" w:lineRule="auto"/>
        <w:ind w:left="283" w:hangingChars="118" w:hanging="283"/>
        <w:jc w:val="both"/>
      </w:pPr>
    </w:p>
    <w:p w14:paraId="576A031B" w14:textId="7A61E61C" w:rsidR="00D71C5D" w:rsidRPr="004367BA" w:rsidRDefault="00D71C5D" w:rsidP="004367BA">
      <w:pPr>
        <w:spacing w:line="480" w:lineRule="auto"/>
        <w:ind w:left="283" w:hangingChars="118" w:hanging="283"/>
        <w:jc w:val="both"/>
      </w:pPr>
      <w:r w:rsidRPr="004367BA">
        <w:rPr>
          <w:color w:val="333333"/>
          <w:shd w:val="clear" w:color="auto" w:fill="FFFFFF"/>
        </w:rPr>
        <w:t xml:space="preserve">Illinois General Assembly. (2013). </w:t>
      </w:r>
      <w:r w:rsidR="00DA10C3" w:rsidRPr="004367BA">
        <w:rPr>
          <w:color w:val="333333"/>
          <w:shd w:val="clear" w:color="auto" w:fill="FFFFFF"/>
        </w:rPr>
        <w:t>Illinois Compiled Statutes.</w:t>
      </w:r>
      <w:r w:rsidR="0009637E" w:rsidRPr="004367BA">
        <w:rPr>
          <w:color w:val="333333"/>
          <w:shd w:val="clear" w:color="auto" w:fill="FFFFFF"/>
        </w:rPr>
        <w:t xml:space="preserve"> </w:t>
      </w:r>
      <w:r w:rsidRPr="004367BA">
        <w:rPr>
          <w:color w:val="333333"/>
          <w:shd w:val="clear" w:color="auto" w:fill="FFFFFF"/>
        </w:rPr>
        <w:t xml:space="preserve">Retrieved from </w:t>
      </w:r>
      <w:hyperlink r:id="rId13" w:history="1">
        <w:r w:rsidRPr="004367BA">
          <w:rPr>
            <w:color w:val="0000FF"/>
            <w:u w:val="single"/>
          </w:rPr>
          <w:t>http://www.ilga.gov/legislation/ilcs/ilcs3.asp?ActID=3497&amp;ChapterID=39</w:t>
        </w:r>
      </w:hyperlink>
    </w:p>
    <w:p w14:paraId="687040EC" w14:textId="65BAC087" w:rsidR="00D71C5D" w:rsidRPr="004367BA" w:rsidRDefault="00D71C5D" w:rsidP="004367BA">
      <w:pPr>
        <w:pStyle w:val="dx-doi"/>
        <w:spacing w:before="0" w:beforeAutospacing="0" w:after="0" w:line="480" w:lineRule="auto"/>
        <w:ind w:left="283" w:hangingChars="118" w:hanging="283"/>
        <w:jc w:val="both"/>
        <w:rPr>
          <w:color w:val="333333"/>
        </w:rPr>
      </w:pPr>
      <w:r w:rsidRPr="004367BA">
        <w:t>Jonson, C</w:t>
      </w:r>
      <w:r w:rsidR="00C4139B" w:rsidRPr="004367BA">
        <w:t>.</w:t>
      </w:r>
      <w:r w:rsidRPr="004367BA">
        <w:t xml:space="preserve"> (2017). </w:t>
      </w:r>
      <w:proofErr w:type="gramStart"/>
      <w:r w:rsidRPr="004367BA">
        <w:t>Preventing School Shootings: The Effectiveness of Safety Measures.</w:t>
      </w:r>
      <w:proofErr w:type="gramEnd"/>
      <w:r w:rsidRPr="004367BA">
        <w:t xml:space="preserve"> </w:t>
      </w:r>
      <w:r w:rsidRPr="004367BA">
        <w:rPr>
          <w:i/>
          <w:iCs/>
        </w:rPr>
        <w:t>Victims &amp; Offenders, 12</w:t>
      </w:r>
      <w:proofErr w:type="gramStart"/>
      <w:r w:rsidRPr="004367BA">
        <w:rPr>
          <w:i/>
          <w:iCs/>
        </w:rPr>
        <w:t>,</w:t>
      </w:r>
      <w:r w:rsidRPr="004367BA">
        <w:t>(</w:t>
      </w:r>
      <w:proofErr w:type="gramEnd"/>
      <w:r w:rsidRPr="004367BA">
        <w:t xml:space="preserve">6), 956-973. </w:t>
      </w:r>
      <w:hyperlink r:id="rId14" w:history="1">
        <w:r w:rsidRPr="004367BA">
          <w:rPr>
            <w:rStyle w:val="Hyperlink"/>
          </w:rPr>
          <w:t>https://doi-org.ezproxy.liberty.edu/10.1080/15564886.2017.1307293</w:t>
        </w:r>
      </w:hyperlink>
    </w:p>
    <w:p w14:paraId="3577994B" w14:textId="146F2044" w:rsidR="00D71C5D" w:rsidRPr="004367BA" w:rsidRDefault="00D71C5D" w:rsidP="004367BA">
      <w:pPr>
        <w:spacing w:line="480" w:lineRule="auto"/>
        <w:ind w:left="283" w:hangingChars="118" w:hanging="283"/>
        <w:jc w:val="both"/>
      </w:pPr>
      <w:proofErr w:type="gramStart"/>
      <w:r w:rsidRPr="004367BA">
        <w:t>Liberty University (2019).</w:t>
      </w:r>
      <w:proofErr w:type="gramEnd"/>
      <w:r w:rsidRPr="004367BA">
        <w:t xml:space="preserve"> </w:t>
      </w:r>
      <w:proofErr w:type="gramStart"/>
      <w:r w:rsidRPr="004367BA">
        <w:t>Liberty University Weapons Policy Rules and Regulations.</w:t>
      </w:r>
      <w:proofErr w:type="gramEnd"/>
      <w:r w:rsidRPr="004367BA">
        <w:t xml:space="preserve"> Retrieved from </w:t>
      </w:r>
      <w:hyperlink r:id="rId15" w:history="1">
        <w:r w:rsidRPr="004367BA">
          <w:rPr>
            <w:rStyle w:val="Hyperlink"/>
          </w:rPr>
          <w:t>https://www.liberty.edu/media/1370/Weapons_Policy_Rules_&amp;_Regs_(8-22-16)_(adoped).pdf</w:t>
        </w:r>
      </w:hyperlink>
    </w:p>
    <w:p w14:paraId="484099E1" w14:textId="77777777" w:rsidR="00D71C5D" w:rsidRPr="004367BA" w:rsidRDefault="00D71C5D" w:rsidP="004367BA">
      <w:pPr>
        <w:spacing w:line="480" w:lineRule="auto"/>
        <w:ind w:left="283" w:hangingChars="118" w:hanging="283"/>
        <w:jc w:val="both"/>
      </w:pPr>
    </w:p>
    <w:p w14:paraId="715C1916" w14:textId="77777777" w:rsidR="00D71C5D" w:rsidRPr="004367BA" w:rsidRDefault="00D71C5D" w:rsidP="004367BA">
      <w:pPr>
        <w:spacing w:line="480" w:lineRule="auto"/>
        <w:ind w:left="283" w:hangingChars="118" w:hanging="283"/>
        <w:jc w:val="both"/>
        <w:rPr>
          <w:color w:val="000000" w:themeColor="text1"/>
        </w:rPr>
      </w:pPr>
      <w:proofErr w:type="spellStart"/>
      <w:proofErr w:type="gramStart"/>
      <w:r w:rsidRPr="004367BA">
        <w:rPr>
          <w:color w:val="000000" w:themeColor="text1"/>
          <w:shd w:val="clear" w:color="auto" w:fill="FFFFFF"/>
        </w:rPr>
        <w:t>Modzeleski</w:t>
      </w:r>
      <w:proofErr w:type="spellEnd"/>
      <w:r w:rsidRPr="004367BA">
        <w:rPr>
          <w:color w:val="000000" w:themeColor="text1"/>
          <w:shd w:val="clear" w:color="auto" w:fill="FFFFFF"/>
        </w:rPr>
        <w:t>, W., &amp; Randazzo, M. R. (2018).</w:t>
      </w:r>
      <w:proofErr w:type="gramEnd"/>
      <w:r w:rsidRPr="004367BA">
        <w:rPr>
          <w:color w:val="000000" w:themeColor="text1"/>
          <w:shd w:val="clear" w:color="auto" w:fill="FFFFFF"/>
        </w:rPr>
        <w:t xml:space="preserve"> School threat assessment in the USA: Lessons learned from 15 years of teaching and using the federal model to prevent school shootings.</w:t>
      </w:r>
      <w:r w:rsidRPr="004367BA">
        <w:rPr>
          <w:i/>
          <w:iCs/>
          <w:color w:val="000000" w:themeColor="text1"/>
          <w:shd w:val="clear" w:color="auto" w:fill="FFFFFF"/>
        </w:rPr>
        <w:t> Contemporary School Psychology, 22</w:t>
      </w:r>
      <w:r w:rsidRPr="004367BA">
        <w:rPr>
          <w:color w:val="000000" w:themeColor="text1"/>
          <w:shd w:val="clear" w:color="auto" w:fill="FFFFFF"/>
        </w:rPr>
        <w:t>(2), 109-115. doi:http://dx.doi.org.ezproxy.liberty.edu/10.1007/s40688-018-0188-8</w:t>
      </w:r>
    </w:p>
    <w:p w14:paraId="753B64B7" w14:textId="656167FA" w:rsidR="00D71C5D" w:rsidRPr="004367BA" w:rsidRDefault="00D71C5D" w:rsidP="004367BA">
      <w:pPr>
        <w:spacing w:line="480" w:lineRule="auto"/>
        <w:ind w:left="283" w:hangingChars="118" w:hanging="283"/>
        <w:jc w:val="both"/>
      </w:pPr>
    </w:p>
    <w:p w14:paraId="11E7ABDB" w14:textId="418D501E" w:rsidR="00DA10C3" w:rsidRPr="004367BA" w:rsidRDefault="00DA10C3" w:rsidP="004367BA">
      <w:pPr>
        <w:pStyle w:val="bibliographic-informationitem"/>
        <w:shd w:val="clear" w:color="auto" w:fill="FCFCFC"/>
        <w:spacing w:before="0" w:beforeAutospacing="0" w:after="240" w:afterAutospacing="0" w:line="480" w:lineRule="auto"/>
        <w:ind w:left="283" w:hangingChars="118" w:hanging="283"/>
        <w:jc w:val="both"/>
        <w:textAlignment w:val="top"/>
        <w:rPr>
          <w:color w:val="333333"/>
          <w:spacing w:val="4"/>
        </w:rPr>
      </w:pPr>
      <w:proofErr w:type="spellStart"/>
      <w:proofErr w:type="gramStart"/>
      <w:r w:rsidRPr="004367BA">
        <w:t>Muschert</w:t>
      </w:r>
      <w:proofErr w:type="spellEnd"/>
      <w:r w:rsidRPr="004367BA">
        <w:t xml:space="preserve">, G.W. </w:t>
      </w:r>
      <w:r w:rsidRPr="004367BA">
        <w:rPr>
          <w:color w:val="333333"/>
          <w:spacing w:val="4"/>
          <w:shd w:val="clear" w:color="auto" w:fill="FCFCFC"/>
        </w:rPr>
        <w:t>(2013) School Shootings as Mediatized Violence.</w:t>
      </w:r>
      <w:proofErr w:type="gramEnd"/>
      <w:r w:rsidRPr="004367BA">
        <w:rPr>
          <w:color w:val="333333"/>
          <w:spacing w:val="4"/>
          <w:shd w:val="clear" w:color="auto" w:fill="FCFCFC"/>
        </w:rPr>
        <w:t xml:space="preserve"> In: </w:t>
      </w:r>
      <w:proofErr w:type="spellStart"/>
      <w:r w:rsidRPr="004367BA">
        <w:rPr>
          <w:color w:val="333333"/>
          <w:spacing w:val="4"/>
          <w:shd w:val="clear" w:color="auto" w:fill="FCFCFC"/>
        </w:rPr>
        <w:t>Böckler</w:t>
      </w:r>
      <w:proofErr w:type="spellEnd"/>
      <w:r w:rsidRPr="004367BA">
        <w:rPr>
          <w:color w:val="333333"/>
          <w:spacing w:val="4"/>
          <w:shd w:val="clear" w:color="auto" w:fill="FCFCFC"/>
        </w:rPr>
        <w:t xml:space="preserve"> N., Seeger T., Sitzer P., </w:t>
      </w:r>
      <w:proofErr w:type="spellStart"/>
      <w:r w:rsidRPr="004367BA">
        <w:rPr>
          <w:color w:val="333333"/>
          <w:spacing w:val="4"/>
          <w:shd w:val="clear" w:color="auto" w:fill="FCFCFC"/>
        </w:rPr>
        <w:t>Heitmeyer</w:t>
      </w:r>
      <w:proofErr w:type="spellEnd"/>
      <w:r w:rsidRPr="004367BA">
        <w:rPr>
          <w:color w:val="333333"/>
          <w:spacing w:val="4"/>
          <w:shd w:val="clear" w:color="auto" w:fill="FCFCFC"/>
        </w:rPr>
        <w:t xml:space="preserve"> W. (</w:t>
      </w:r>
      <w:proofErr w:type="gramStart"/>
      <w:r w:rsidRPr="004367BA">
        <w:rPr>
          <w:color w:val="333333"/>
          <w:spacing w:val="4"/>
          <w:shd w:val="clear" w:color="auto" w:fill="FCFCFC"/>
        </w:rPr>
        <w:t>eds</w:t>
      </w:r>
      <w:proofErr w:type="gramEnd"/>
      <w:r w:rsidRPr="004367BA">
        <w:rPr>
          <w:color w:val="333333"/>
          <w:spacing w:val="4"/>
          <w:shd w:val="clear" w:color="auto" w:fill="FCFCFC"/>
        </w:rPr>
        <w:t>) School Shootings. Springer, New York, NY</w:t>
      </w:r>
      <w:r w:rsidR="002B2C11" w:rsidRPr="004367BA">
        <w:rPr>
          <w:color w:val="333333"/>
          <w:spacing w:val="4"/>
          <w:shd w:val="clear" w:color="auto" w:fill="FCFCFC"/>
        </w:rPr>
        <w:t xml:space="preserve"> </w:t>
      </w:r>
      <w:hyperlink r:id="rId16" w:history="1">
        <w:r w:rsidR="002B2C11" w:rsidRPr="004367BA">
          <w:rPr>
            <w:rStyle w:val="Hyperlink"/>
            <w:spacing w:val="4"/>
          </w:rPr>
          <w:t>https://doi-org.ezproxy.liberty.edu/10.1007/978-1-4614-5526-4_12</w:t>
        </w:r>
      </w:hyperlink>
    </w:p>
    <w:p w14:paraId="0293A6E9" w14:textId="00438687" w:rsidR="00D71C5D" w:rsidRPr="004367BA" w:rsidRDefault="00D71C5D" w:rsidP="004367BA">
      <w:pPr>
        <w:spacing w:line="480" w:lineRule="auto"/>
        <w:ind w:left="283" w:hangingChars="118" w:hanging="283"/>
        <w:jc w:val="both"/>
        <w:rPr>
          <w:color w:val="0000FF"/>
          <w:u w:val="single"/>
        </w:rPr>
      </w:pPr>
      <w:proofErr w:type="gramStart"/>
      <w:r w:rsidRPr="004367BA">
        <w:lastRenderedPageBreak/>
        <w:t>National Conference of State Legislatures.</w:t>
      </w:r>
      <w:proofErr w:type="gramEnd"/>
      <w:r w:rsidRPr="004367BA">
        <w:t xml:space="preserve"> </w:t>
      </w:r>
      <w:proofErr w:type="gramStart"/>
      <w:r w:rsidRPr="004367BA">
        <w:t xml:space="preserve">(2018). Guns </w:t>
      </w:r>
      <w:r w:rsidR="002B2C11" w:rsidRPr="004367BA">
        <w:t>o</w:t>
      </w:r>
      <w:r w:rsidRPr="004367BA">
        <w:t>n Campus Overview.</w:t>
      </w:r>
      <w:proofErr w:type="gramEnd"/>
      <w:r w:rsidRPr="004367BA">
        <w:t xml:space="preserve"> Retrieved from </w:t>
      </w:r>
      <w:hyperlink r:id="rId17" w:history="1">
        <w:r w:rsidR="007B1B47" w:rsidRPr="004367BA">
          <w:rPr>
            <w:rStyle w:val="Hyperlink"/>
          </w:rPr>
          <w:t>http://www.ncsl.org/research/education/guns-on-campus-overview.aspx</w:t>
        </w:r>
      </w:hyperlink>
    </w:p>
    <w:p w14:paraId="398C9A59" w14:textId="77777777" w:rsidR="00560DCF" w:rsidRPr="004367BA" w:rsidRDefault="00560DCF" w:rsidP="004367BA">
      <w:pPr>
        <w:spacing w:line="480" w:lineRule="auto"/>
        <w:ind w:left="283" w:hangingChars="118" w:hanging="283"/>
        <w:jc w:val="both"/>
      </w:pPr>
    </w:p>
    <w:p w14:paraId="7576F7CE" w14:textId="77777777" w:rsidR="00D71C5D" w:rsidRPr="004367BA" w:rsidRDefault="00D71C5D" w:rsidP="004367BA">
      <w:pPr>
        <w:spacing w:line="480" w:lineRule="auto"/>
        <w:ind w:left="283" w:hangingChars="118" w:hanging="283"/>
        <w:jc w:val="both"/>
      </w:pPr>
    </w:p>
    <w:p w14:paraId="700D9EC2" w14:textId="77777777" w:rsidR="00D71C5D" w:rsidRPr="004367BA" w:rsidRDefault="00D71C5D" w:rsidP="004367BA">
      <w:pPr>
        <w:spacing w:line="480" w:lineRule="auto"/>
        <w:ind w:left="283" w:hangingChars="118" w:hanging="283"/>
        <w:jc w:val="both"/>
      </w:pPr>
      <w:proofErr w:type="gramStart"/>
      <w:r w:rsidRPr="004367BA">
        <w:t>Northern Illinois University.</w:t>
      </w:r>
      <w:proofErr w:type="gramEnd"/>
      <w:r w:rsidRPr="004367BA">
        <w:t xml:space="preserve"> (2014). Report of the February 12, 2008 Shootings at Northern Illinois University. Retrieved from </w:t>
      </w:r>
      <w:hyperlink r:id="rId18" w:history="1">
        <w:r w:rsidRPr="004367BA">
          <w:rPr>
            <w:rStyle w:val="Hyperlink"/>
          </w:rPr>
          <w:t>https://www.niu.edu/forward/_pdfs/archives/feb14report.pdf</w:t>
        </w:r>
      </w:hyperlink>
    </w:p>
    <w:p w14:paraId="118910C5" w14:textId="77777777" w:rsidR="00D71C5D" w:rsidRPr="004367BA" w:rsidRDefault="00D71C5D" w:rsidP="004367BA">
      <w:pPr>
        <w:spacing w:line="480" w:lineRule="auto"/>
        <w:ind w:left="283" w:hangingChars="118" w:hanging="283"/>
        <w:jc w:val="both"/>
      </w:pPr>
    </w:p>
    <w:p w14:paraId="5254FF73" w14:textId="77777777" w:rsidR="00D71C5D" w:rsidRPr="004367BA" w:rsidRDefault="00D71C5D" w:rsidP="004367BA">
      <w:pPr>
        <w:spacing w:line="480" w:lineRule="auto"/>
        <w:ind w:left="283" w:hangingChars="118" w:hanging="283"/>
        <w:jc w:val="both"/>
      </w:pPr>
      <w:proofErr w:type="gramStart"/>
      <w:r w:rsidRPr="004367BA">
        <w:t>Police Executive Research Forum.</w:t>
      </w:r>
      <w:proofErr w:type="gramEnd"/>
      <w:r w:rsidRPr="004367BA">
        <w:t xml:space="preserve"> (2014). Critical Issues in Policing Series: The Police Response to Active Shooter Incidents. Retrieved from </w:t>
      </w:r>
      <w:hyperlink r:id="rId19" w:history="1">
        <w:r w:rsidRPr="004367BA">
          <w:rPr>
            <w:color w:val="0000FF"/>
            <w:u w:val="single"/>
          </w:rPr>
          <w:t>https://www.policeforum.org/assets/docs/Critical_Issues_Series/the%20police%20response%20to%20active%20shooter%20incidents%202014.pdf</w:t>
        </w:r>
      </w:hyperlink>
    </w:p>
    <w:p w14:paraId="21D8CD39" w14:textId="77777777" w:rsidR="00D71C5D" w:rsidRPr="004367BA" w:rsidRDefault="00D71C5D" w:rsidP="004367BA">
      <w:pPr>
        <w:spacing w:line="480" w:lineRule="auto"/>
        <w:ind w:left="283" w:hangingChars="118" w:hanging="283"/>
        <w:jc w:val="both"/>
      </w:pPr>
    </w:p>
    <w:p w14:paraId="1545D382" w14:textId="77777777" w:rsidR="00D71C5D" w:rsidRPr="004367BA" w:rsidRDefault="00D71C5D" w:rsidP="004367BA">
      <w:pPr>
        <w:spacing w:line="480" w:lineRule="auto"/>
        <w:ind w:left="283" w:hangingChars="118" w:hanging="283"/>
        <w:jc w:val="both"/>
      </w:pPr>
      <w:proofErr w:type="gramStart"/>
      <w:r w:rsidRPr="004367BA">
        <w:t>Rasmussen, C., &amp; Johnson, G. (2008).</w:t>
      </w:r>
      <w:proofErr w:type="gramEnd"/>
      <w:r w:rsidRPr="004367BA">
        <w:t xml:space="preserve"> The Ripple Effect of Virginia Tech: Assessing the Nationwide Impact on Campus Safety. Retrieved from </w:t>
      </w:r>
      <w:hyperlink r:id="rId20" w:history="1">
        <w:r w:rsidRPr="004367BA">
          <w:rPr>
            <w:color w:val="0000FF"/>
            <w:u w:val="single"/>
          </w:rPr>
          <w:t>https://files.eric.ed.gov/fulltext/ED502232.pdf</w:t>
        </w:r>
      </w:hyperlink>
    </w:p>
    <w:p w14:paraId="6CD86E72" w14:textId="77777777" w:rsidR="00D71C5D" w:rsidRPr="004367BA" w:rsidRDefault="00D71C5D" w:rsidP="004367BA">
      <w:pPr>
        <w:spacing w:line="480" w:lineRule="auto"/>
        <w:ind w:left="283" w:hangingChars="118" w:hanging="283"/>
        <w:jc w:val="both"/>
      </w:pPr>
    </w:p>
    <w:p w14:paraId="4611F42A" w14:textId="77777777" w:rsidR="00D71C5D" w:rsidRPr="004367BA" w:rsidRDefault="00D71C5D" w:rsidP="004367BA">
      <w:pPr>
        <w:spacing w:line="480" w:lineRule="auto"/>
        <w:ind w:left="283" w:hangingChars="118" w:hanging="283"/>
        <w:jc w:val="both"/>
      </w:pPr>
      <w:proofErr w:type="spellStart"/>
      <w:proofErr w:type="gramStart"/>
      <w:r w:rsidRPr="004367BA">
        <w:rPr>
          <w:color w:val="000000" w:themeColor="text1"/>
          <w:shd w:val="clear" w:color="auto" w:fill="FFFFFF"/>
        </w:rPr>
        <w:t>Rocque</w:t>
      </w:r>
      <w:proofErr w:type="spellEnd"/>
      <w:r w:rsidRPr="004367BA">
        <w:rPr>
          <w:color w:val="000000" w:themeColor="text1"/>
          <w:shd w:val="clear" w:color="auto" w:fill="FFFFFF"/>
        </w:rPr>
        <w:t>, M. (2011).</w:t>
      </w:r>
      <w:proofErr w:type="gramEnd"/>
      <w:r w:rsidRPr="004367BA">
        <w:rPr>
          <w:color w:val="000000" w:themeColor="text1"/>
          <w:shd w:val="clear" w:color="auto" w:fill="FFFFFF"/>
        </w:rPr>
        <w:t xml:space="preserve"> </w:t>
      </w:r>
      <w:proofErr w:type="gramStart"/>
      <w:r w:rsidRPr="004367BA">
        <w:rPr>
          <w:color w:val="000000" w:themeColor="text1"/>
          <w:shd w:val="clear" w:color="auto" w:fill="FFFFFF"/>
        </w:rPr>
        <w:t>Exploring School Rampage Shootings: Research, Theory and Policy.</w:t>
      </w:r>
      <w:proofErr w:type="gramEnd"/>
      <w:r w:rsidRPr="004367BA">
        <w:rPr>
          <w:color w:val="000000" w:themeColor="text1"/>
          <w:shd w:val="clear" w:color="auto" w:fill="FFFFFF"/>
        </w:rPr>
        <w:t xml:space="preserve"> </w:t>
      </w:r>
      <w:r w:rsidRPr="004367BA">
        <w:rPr>
          <w:i/>
          <w:iCs/>
          <w:color w:val="000000" w:themeColor="text1"/>
          <w:shd w:val="clear" w:color="auto" w:fill="FFFFFF"/>
        </w:rPr>
        <w:t>The Social Science Journal, 49</w:t>
      </w:r>
      <w:proofErr w:type="gramStart"/>
      <w:r w:rsidRPr="004367BA">
        <w:rPr>
          <w:i/>
          <w:iCs/>
          <w:color w:val="000000" w:themeColor="text1"/>
          <w:shd w:val="clear" w:color="auto" w:fill="FFFFFF"/>
        </w:rPr>
        <w:t>,</w:t>
      </w:r>
      <w:r w:rsidRPr="004367BA">
        <w:rPr>
          <w:color w:val="000000" w:themeColor="text1"/>
          <w:shd w:val="clear" w:color="auto" w:fill="FFFFFF"/>
        </w:rPr>
        <w:t>(</w:t>
      </w:r>
      <w:proofErr w:type="gramEnd"/>
      <w:r w:rsidRPr="004367BA">
        <w:rPr>
          <w:color w:val="000000" w:themeColor="text1"/>
          <w:shd w:val="clear" w:color="auto" w:fill="FFFFFF"/>
        </w:rPr>
        <w:t xml:space="preserve">3), 304-313. Retrieved from </w:t>
      </w:r>
      <w:hyperlink r:id="rId21" w:anchor="sec0055" w:history="1">
        <w:r w:rsidRPr="004367BA">
          <w:rPr>
            <w:color w:val="0000FF"/>
            <w:u w:val="single"/>
          </w:rPr>
          <w:t>https://www-sciencedirect-com.ezproxy.liberty.edu/science/article/pii/S0362331911001558#sec0055</w:t>
        </w:r>
      </w:hyperlink>
    </w:p>
    <w:p w14:paraId="7DDABFBA" w14:textId="77777777" w:rsidR="002B2C11" w:rsidRPr="004367BA" w:rsidRDefault="002B2C11" w:rsidP="004367BA">
      <w:pPr>
        <w:spacing w:line="480" w:lineRule="auto"/>
        <w:ind w:left="283" w:hangingChars="118" w:hanging="283"/>
        <w:jc w:val="both"/>
      </w:pPr>
    </w:p>
    <w:p w14:paraId="196399E5" w14:textId="65475D7F" w:rsidR="00D71C5D" w:rsidRPr="004367BA" w:rsidRDefault="00D71C5D" w:rsidP="004367BA">
      <w:pPr>
        <w:spacing w:line="480" w:lineRule="auto"/>
        <w:ind w:left="283" w:hangingChars="118" w:hanging="283"/>
        <w:jc w:val="both"/>
      </w:pPr>
      <w:r w:rsidRPr="004367BA">
        <w:t>Roy, L. (2009). No Right to Remain Silent: The Tragedy at Virginia Tech. (1</w:t>
      </w:r>
      <w:r w:rsidRPr="004367BA">
        <w:rPr>
          <w:vertAlign w:val="superscript"/>
        </w:rPr>
        <w:t>st</w:t>
      </w:r>
      <w:r w:rsidRPr="004367BA">
        <w:t xml:space="preserve"> </w:t>
      </w:r>
      <w:proofErr w:type="gramStart"/>
      <w:r w:rsidRPr="004367BA">
        <w:t>ed</w:t>
      </w:r>
      <w:proofErr w:type="gramEnd"/>
      <w:r w:rsidRPr="004367BA">
        <w:t>.). New York, NY: Harmony Books</w:t>
      </w:r>
    </w:p>
    <w:p w14:paraId="1D13AA01" w14:textId="77777777" w:rsidR="00D71C5D" w:rsidRPr="004367BA" w:rsidRDefault="00D71C5D" w:rsidP="004367BA">
      <w:pPr>
        <w:spacing w:line="480" w:lineRule="auto"/>
        <w:ind w:left="283" w:hangingChars="118" w:hanging="283"/>
        <w:jc w:val="both"/>
      </w:pPr>
    </w:p>
    <w:p w14:paraId="166DAA9A" w14:textId="50C3BBC2" w:rsidR="00D71C5D" w:rsidRPr="004367BA" w:rsidRDefault="00D71C5D" w:rsidP="004367BA">
      <w:pPr>
        <w:spacing w:line="480" w:lineRule="auto"/>
        <w:ind w:left="283" w:hangingChars="118" w:hanging="283"/>
        <w:jc w:val="both"/>
      </w:pPr>
      <w:proofErr w:type="gramStart"/>
      <w:r w:rsidRPr="004367BA">
        <w:t>Virginia Tech Police Department.</w:t>
      </w:r>
      <w:proofErr w:type="gramEnd"/>
      <w:r w:rsidRPr="004367BA">
        <w:t xml:space="preserve"> </w:t>
      </w:r>
      <w:proofErr w:type="gramStart"/>
      <w:r w:rsidRPr="004367BA">
        <w:t xml:space="preserve">(2019) </w:t>
      </w:r>
      <w:r w:rsidR="002B2C11" w:rsidRPr="004367BA">
        <w:t>Weapons Storage.</w:t>
      </w:r>
      <w:proofErr w:type="gramEnd"/>
      <w:r w:rsidR="0009637E" w:rsidRPr="004367BA">
        <w:t xml:space="preserve"> </w:t>
      </w:r>
      <w:r w:rsidRPr="004367BA">
        <w:t xml:space="preserve">Retrieved from </w:t>
      </w:r>
      <w:hyperlink r:id="rId22" w:history="1">
        <w:r w:rsidRPr="004367BA">
          <w:rPr>
            <w:color w:val="0000FF"/>
            <w:u w:val="single"/>
          </w:rPr>
          <w:t>https://police.vt.edu/vtpd-services/weapons-storage.html</w:t>
        </w:r>
      </w:hyperlink>
    </w:p>
    <w:p w14:paraId="631565E9" w14:textId="77777777" w:rsidR="00D71C5D" w:rsidRPr="004367BA" w:rsidRDefault="00D71C5D" w:rsidP="004367BA">
      <w:pPr>
        <w:pStyle w:val="ListParagraph"/>
        <w:spacing w:line="480" w:lineRule="auto"/>
        <w:ind w:left="283" w:hangingChars="118" w:hanging="283"/>
        <w:jc w:val="both"/>
        <w:rPr>
          <w:rFonts w:ascii="Times New Roman" w:hAnsi="Times New Roman" w:cs="Times New Roman"/>
        </w:rPr>
      </w:pPr>
    </w:p>
    <w:p w14:paraId="56D5944D" w14:textId="3ED57206" w:rsidR="00D71C5D" w:rsidRPr="004367BA" w:rsidRDefault="00D71C5D" w:rsidP="004367BA">
      <w:pPr>
        <w:spacing w:line="480" w:lineRule="auto"/>
        <w:ind w:left="283" w:hangingChars="118" w:hanging="283"/>
        <w:jc w:val="both"/>
      </w:pPr>
    </w:p>
    <w:sectPr w:rsidR="00D71C5D" w:rsidRPr="004367BA" w:rsidSect="00F36092">
      <w:headerReference w:type="even" r:id="rId23"/>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53CFD7" w14:textId="77777777" w:rsidR="00A06890" w:rsidRDefault="00A06890" w:rsidP="0009637E">
      <w:r>
        <w:separator/>
      </w:r>
    </w:p>
  </w:endnote>
  <w:endnote w:type="continuationSeparator" w:id="0">
    <w:p w14:paraId="46303232" w14:textId="77777777" w:rsidR="00A06890" w:rsidRDefault="00A06890" w:rsidP="00096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EC5F0" w14:textId="77777777" w:rsidR="00A06890" w:rsidRDefault="00A06890" w:rsidP="0009637E">
      <w:r>
        <w:separator/>
      </w:r>
    </w:p>
  </w:footnote>
  <w:footnote w:type="continuationSeparator" w:id="0">
    <w:p w14:paraId="5C237E4F" w14:textId="77777777" w:rsidR="00A06890" w:rsidRDefault="00A06890" w:rsidP="000963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38152413"/>
      <w:docPartObj>
        <w:docPartGallery w:val="Page Numbers (Top of Page)"/>
        <w:docPartUnique/>
      </w:docPartObj>
    </w:sdtPr>
    <w:sdtEndPr>
      <w:rPr>
        <w:rStyle w:val="PageNumber"/>
      </w:rPr>
    </w:sdtEndPr>
    <w:sdtContent>
      <w:p w14:paraId="7ABB8BFB" w14:textId="067B216D" w:rsidR="0009637E" w:rsidRDefault="0009637E" w:rsidP="00F644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159FF5" w14:textId="77777777" w:rsidR="0009637E" w:rsidRDefault="0009637E" w:rsidP="0009637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39308251"/>
      <w:docPartObj>
        <w:docPartGallery w:val="Page Numbers (Top of Page)"/>
        <w:docPartUnique/>
      </w:docPartObj>
    </w:sdtPr>
    <w:sdtEndPr>
      <w:rPr>
        <w:rStyle w:val="PageNumber"/>
      </w:rPr>
    </w:sdtEndPr>
    <w:sdtContent>
      <w:p w14:paraId="7040739C" w14:textId="4FD501D6" w:rsidR="0009637E" w:rsidRDefault="0009637E" w:rsidP="00F644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367BA">
          <w:rPr>
            <w:rStyle w:val="PageNumber"/>
            <w:noProof/>
          </w:rPr>
          <w:t>5</w:t>
        </w:r>
        <w:r>
          <w:rPr>
            <w:rStyle w:val="PageNumber"/>
          </w:rPr>
          <w:fldChar w:fldCharType="end"/>
        </w:r>
      </w:p>
    </w:sdtContent>
  </w:sdt>
  <w:p w14:paraId="09BBA9EA" w14:textId="4D7833CB" w:rsidR="0009637E" w:rsidRDefault="0009637E" w:rsidP="0009637E">
    <w:pPr>
      <w:pStyle w:val="Header"/>
      <w:ind w:right="360"/>
    </w:pPr>
    <w:r>
      <w:t>Annotated Outline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471"/>
    <w:multiLevelType w:val="hybridMultilevel"/>
    <w:tmpl w:val="C318FE26"/>
    <w:lvl w:ilvl="0" w:tplc="9E42CBD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13910F7"/>
    <w:multiLevelType w:val="multilevel"/>
    <w:tmpl w:val="1A9A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E61E45"/>
    <w:multiLevelType w:val="hybridMultilevel"/>
    <w:tmpl w:val="021A0A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B1364"/>
    <w:multiLevelType w:val="hybridMultilevel"/>
    <w:tmpl w:val="44D4F1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075C7F"/>
    <w:multiLevelType w:val="hybridMultilevel"/>
    <w:tmpl w:val="82A8F6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45457C"/>
    <w:multiLevelType w:val="hybridMultilevel"/>
    <w:tmpl w:val="CF64CAF0"/>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nsid w:val="41036138"/>
    <w:multiLevelType w:val="multilevel"/>
    <w:tmpl w:val="CF64CAF0"/>
    <w:lvl w:ilvl="0">
      <w:start w:val="1"/>
      <w:numFmt w:val="lowerLetter"/>
      <w:lvlText w:val="%1."/>
      <w:lvlJc w:val="left"/>
      <w:pPr>
        <w:ind w:left="1008" w:hanging="360"/>
      </w:pPr>
    </w:lvl>
    <w:lvl w:ilvl="1">
      <w:start w:val="1"/>
      <w:numFmt w:val="lowerLetter"/>
      <w:lvlText w:val="%2."/>
      <w:lvlJc w:val="left"/>
      <w:pPr>
        <w:ind w:left="1728" w:hanging="360"/>
      </w:pPr>
    </w:lvl>
    <w:lvl w:ilvl="2">
      <w:start w:val="1"/>
      <w:numFmt w:val="lowerRoman"/>
      <w:lvlText w:val="%3."/>
      <w:lvlJc w:val="right"/>
      <w:pPr>
        <w:ind w:left="2448" w:hanging="180"/>
      </w:pPr>
    </w:lvl>
    <w:lvl w:ilvl="3">
      <w:start w:val="1"/>
      <w:numFmt w:val="decimal"/>
      <w:lvlText w:val="%4."/>
      <w:lvlJc w:val="left"/>
      <w:pPr>
        <w:ind w:left="3168" w:hanging="360"/>
      </w:pPr>
    </w:lvl>
    <w:lvl w:ilvl="4">
      <w:start w:val="1"/>
      <w:numFmt w:val="lowerLetter"/>
      <w:lvlText w:val="%5."/>
      <w:lvlJc w:val="left"/>
      <w:pPr>
        <w:ind w:left="3888" w:hanging="360"/>
      </w:pPr>
    </w:lvl>
    <w:lvl w:ilvl="5">
      <w:start w:val="1"/>
      <w:numFmt w:val="lowerRoman"/>
      <w:lvlText w:val="%6."/>
      <w:lvlJc w:val="right"/>
      <w:pPr>
        <w:ind w:left="4608" w:hanging="180"/>
      </w:pPr>
    </w:lvl>
    <w:lvl w:ilvl="6">
      <w:start w:val="1"/>
      <w:numFmt w:val="decimal"/>
      <w:lvlText w:val="%7."/>
      <w:lvlJc w:val="left"/>
      <w:pPr>
        <w:ind w:left="5328" w:hanging="360"/>
      </w:pPr>
    </w:lvl>
    <w:lvl w:ilvl="7">
      <w:start w:val="1"/>
      <w:numFmt w:val="lowerLetter"/>
      <w:lvlText w:val="%8."/>
      <w:lvlJc w:val="left"/>
      <w:pPr>
        <w:ind w:left="6048" w:hanging="360"/>
      </w:pPr>
    </w:lvl>
    <w:lvl w:ilvl="8">
      <w:start w:val="1"/>
      <w:numFmt w:val="lowerRoman"/>
      <w:lvlText w:val="%9."/>
      <w:lvlJc w:val="right"/>
      <w:pPr>
        <w:ind w:left="6768" w:hanging="180"/>
      </w:pPr>
    </w:lvl>
  </w:abstractNum>
  <w:abstractNum w:abstractNumId="7">
    <w:nsid w:val="52387F5A"/>
    <w:multiLevelType w:val="hybridMultilevel"/>
    <w:tmpl w:val="C420B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65742B"/>
    <w:multiLevelType w:val="hybridMultilevel"/>
    <w:tmpl w:val="83F836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874E1E"/>
    <w:multiLevelType w:val="multilevel"/>
    <w:tmpl w:val="1F92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4"/>
  </w:num>
  <w:num w:numId="4">
    <w:abstractNumId w:val="2"/>
  </w:num>
  <w:num w:numId="5">
    <w:abstractNumId w:val="7"/>
  </w:num>
  <w:num w:numId="6">
    <w:abstractNumId w:val="5"/>
  </w:num>
  <w:num w:numId="7">
    <w:abstractNumId w:val="6"/>
  </w:num>
  <w:num w:numId="8">
    <w:abstractNumId w:val="9"/>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C5D"/>
    <w:rsid w:val="0009637E"/>
    <w:rsid w:val="0012060D"/>
    <w:rsid w:val="001A25F8"/>
    <w:rsid w:val="00200706"/>
    <w:rsid w:val="00250F05"/>
    <w:rsid w:val="00252394"/>
    <w:rsid w:val="002B2C11"/>
    <w:rsid w:val="0033459E"/>
    <w:rsid w:val="00347E04"/>
    <w:rsid w:val="003E3F2D"/>
    <w:rsid w:val="004262B9"/>
    <w:rsid w:val="004367BA"/>
    <w:rsid w:val="00486186"/>
    <w:rsid w:val="00560DCF"/>
    <w:rsid w:val="00596E8C"/>
    <w:rsid w:val="005B3AC4"/>
    <w:rsid w:val="005E48FD"/>
    <w:rsid w:val="00600B50"/>
    <w:rsid w:val="006A6D94"/>
    <w:rsid w:val="006C2E4A"/>
    <w:rsid w:val="007B1B47"/>
    <w:rsid w:val="00822938"/>
    <w:rsid w:val="009B2756"/>
    <w:rsid w:val="009C0233"/>
    <w:rsid w:val="00A06890"/>
    <w:rsid w:val="00A13253"/>
    <w:rsid w:val="00A52E33"/>
    <w:rsid w:val="00AC30A0"/>
    <w:rsid w:val="00BC38C0"/>
    <w:rsid w:val="00C352BA"/>
    <w:rsid w:val="00C4139B"/>
    <w:rsid w:val="00D71C5D"/>
    <w:rsid w:val="00DA10C3"/>
    <w:rsid w:val="00DB42E4"/>
    <w:rsid w:val="00DE24AC"/>
    <w:rsid w:val="00E2019E"/>
    <w:rsid w:val="00E22BAA"/>
    <w:rsid w:val="00E96EC3"/>
    <w:rsid w:val="00F11615"/>
    <w:rsid w:val="00F36092"/>
    <w:rsid w:val="00F60B50"/>
    <w:rsid w:val="00F72204"/>
    <w:rsid w:val="00FE6042"/>
    <w:rsid w:val="00FF31A9"/>
    <w:rsid w:val="00FF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C5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C5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D71C5D"/>
    <w:rPr>
      <w:color w:val="0000FF"/>
      <w:u w:val="single"/>
    </w:rPr>
  </w:style>
  <w:style w:type="paragraph" w:customStyle="1" w:styleId="dx-doi">
    <w:name w:val="dx-doi"/>
    <w:basedOn w:val="Normal"/>
    <w:rsid w:val="00D71C5D"/>
    <w:pPr>
      <w:spacing w:before="100" w:beforeAutospacing="1" w:after="100" w:afterAutospacing="1"/>
    </w:pPr>
  </w:style>
  <w:style w:type="paragraph" w:styleId="Header">
    <w:name w:val="header"/>
    <w:basedOn w:val="Normal"/>
    <w:link w:val="HeaderChar"/>
    <w:uiPriority w:val="99"/>
    <w:unhideWhenUsed/>
    <w:rsid w:val="0009637E"/>
    <w:pPr>
      <w:tabs>
        <w:tab w:val="center" w:pos="4680"/>
        <w:tab w:val="right" w:pos="9360"/>
      </w:tabs>
    </w:pPr>
  </w:style>
  <w:style w:type="character" w:customStyle="1" w:styleId="HeaderChar">
    <w:name w:val="Header Char"/>
    <w:basedOn w:val="DefaultParagraphFont"/>
    <w:link w:val="Header"/>
    <w:uiPriority w:val="99"/>
    <w:rsid w:val="0009637E"/>
    <w:rPr>
      <w:rFonts w:ascii="Times New Roman" w:eastAsia="Times New Roman" w:hAnsi="Times New Roman" w:cs="Times New Roman"/>
    </w:rPr>
  </w:style>
  <w:style w:type="paragraph" w:styleId="Footer">
    <w:name w:val="footer"/>
    <w:basedOn w:val="Normal"/>
    <w:link w:val="FooterChar"/>
    <w:uiPriority w:val="99"/>
    <w:unhideWhenUsed/>
    <w:rsid w:val="0009637E"/>
    <w:pPr>
      <w:tabs>
        <w:tab w:val="center" w:pos="4680"/>
        <w:tab w:val="right" w:pos="9360"/>
      </w:tabs>
    </w:pPr>
  </w:style>
  <w:style w:type="character" w:customStyle="1" w:styleId="FooterChar">
    <w:name w:val="Footer Char"/>
    <w:basedOn w:val="DefaultParagraphFont"/>
    <w:link w:val="Footer"/>
    <w:uiPriority w:val="99"/>
    <w:rsid w:val="0009637E"/>
    <w:rPr>
      <w:rFonts w:ascii="Times New Roman" w:eastAsia="Times New Roman" w:hAnsi="Times New Roman" w:cs="Times New Roman"/>
    </w:rPr>
  </w:style>
  <w:style w:type="character" w:styleId="PageNumber">
    <w:name w:val="page number"/>
    <w:basedOn w:val="DefaultParagraphFont"/>
    <w:uiPriority w:val="99"/>
    <w:semiHidden/>
    <w:unhideWhenUsed/>
    <w:rsid w:val="0009637E"/>
  </w:style>
  <w:style w:type="character" w:customStyle="1" w:styleId="UnresolvedMention">
    <w:name w:val="Unresolved Mention"/>
    <w:basedOn w:val="DefaultParagraphFont"/>
    <w:uiPriority w:val="99"/>
    <w:semiHidden/>
    <w:unhideWhenUsed/>
    <w:rsid w:val="00DA10C3"/>
    <w:rPr>
      <w:color w:val="605E5C"/>
      <w:shd w:val="clear" w:color="auto" w:fill="E1DFDD"/>
    </w:rPr>
  </w:style>
  <w:style w:type="character" w:styleId="FollowedHyperlink">
    <w:name w:val="FollowedHyperlink"/>
    <w:basedOn w:val="DefaultParagraphFont"/>
    <w:uiPriority w:val="99"/>
    <w:semiHidden/>
    <w:unhideWhenUsed/>
    <w:rsid w:val="00DA10C3"/>
    <w:rPr>
      <w:color w:val="954F72" w:themeColor="followedHyperlink"/>
      <w:u w:val="single"/>
    </w:rPr>
  </w:style>
  <w:style w:type="paragraph" w:customStyle="1" w:styleId="bibliographic-informationitem">
    <w:name w:val="bibliographic-information__item"/>
    <w:basedOn w:val="Normal"/>
    <w:rsid w:val="002B2C11"/>
    <w:pPr>
      <w:spacing w:before="100" w:beforeAutospacing="1" w:after="100" w:afterAutospacing="1"/>
    </w:pPr>
  </w:style>
  <w:style w:type="character" w:customStyle="1" w:styleId="bibliographic-informationvalue">
    <w:name w:val="bibliographic-information__value"/>
    <w:basedOn w:val="DefaultParagraphFont"/>
    <w:rsid w:val="002B2C11"/>
  </w:style>
  <w:style w:type="character" w:customStyle="1" w:styleId="authors">
    <w:name w:val="authors"/>
    <w:basedOn w:val="DefaultParagraphFont"/>
    <w:rsid w:val="00252394"/>
  </w:style>
  <w:style w:type="character" w:customStyle="1" w:styleId="Date1">
    <w:name w:val="Date1"/>
    <w:basedOn w:val="DefaultParagraphFont"/>
    <w:rsid w:val="00252394"/>
  </w:style>
  <w:style w:type="character" w:customStyle="1" w:styleId="arttitle">
    <w:name w:val="art_title"/>
    <w:basedOn w:val="DefaultParagraphFont"/>
    <w:rsid w:val="00252394"/>
  </w:style>
  <w:style w:type="character" w:customStyle="1" w:styleId="serialtitle">
    <w:name w:val="serial_title"/>
    <w:basedOn w:val="DefaultParagraphFont"/>
    <w:rsid w:val="00252394"/>
  </w:style>
  <w:style w:type="character" w:customStyle="1" w:styleId="volumeissue">
    <w:name w:val="volume_issue"/>
    <w:basedOn w:val="DefaultParagraphFont"/>
    <w:rsid w:val="00252394"/>
  </w:style>
  <w:style w:type="character" w:customStyle="1" w:styleId="pagerange">
    <w:name w:val="page_range"/>
    <w:basedOn w:val="DefaultParagraphFont"/>
    <w:rsid w:val="00252394"/>
  </w:style>
  <w:style w:type="character" w:customStyle="1" w:styleId="doilink">
    <w:name w:val="doi_link"/>
    <w:basedOn w:val="DefaultParagraphFont"/>
    <w:rsid w:val="00252394"/>
  </w:style>
  <w:style w:type="paragraph" w:styleId="NormalWeb">
    <w:name w:val="Normal (Web)"/>
    <w:basedOn w:val="Normal"/>
    <w:uiPriority w:val="99"/>
    <w:unhideWhenUsed/>
    <w:rsid w:val="005B3AC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C5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C5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D71C5D"/>
    <w:rPr>
      <w:color w:val="0000FF"/>
      <w:u w:val="single"/>
    </w:rPr>
  </w:style>
  <w:style w:type="paragraph" w:customStyle="1" w:styleId="dx-doi">
    <w:name w:val="dx-doi"/>
    <w:basedOn w:val="Normal"/>
    <w:rsid w:val="00D71C5D"/>
    <w:pPr>
      <w:spacing w:before="100" w:beforeAutospacing="1" w:after="100" w:afterAutospacing="1"/>
    </w:pPr>
  </w:style>
  <w:style w:type="paragraph" w:styleId="Header">
    <w:name w:val="header"/>
    <w:basedOn w:val="Normal"/>
    <w:link w:val="HeaderChar"/>
    <w:uiPriority w:val="99"/>
    <w:unhideWhenUsed/>
    <w:rsid w:val="0009637E"/>
    <w:pPr>
      <w:tabs>
        <w:tab w:val="center" w:pos="4680"/>
        <w:tab w:val="right" w:pos="9360"/>
      </w:tabs>
    </w:pPr>
  </w:style>
  <w:style w:type="character" w:customStyle="1" w:styleId="HeaderChar">
    <w:name w:val="Header Char"/>
    <w:basedOn w:val="DefaultParagraphFont"/>
    <w:link w:val="Header"/>
    <w:uiPriority w:val="99"/>
    <w:rsid w:val="0009637E"/>
    <w:rPr>
      <w:rFonts w:ascii="Times New Roman" w:eastAsia="Times New Roman" w:hAnsi="Times New Roman" w:cs="Times New Roman"/>
    </w:rPr>
  </w:style>
  <w:style w:type="paragraph" w:styleId="Footer">
    <w:name w:val="footer"/>
    <w:basedOn w:val="Normal"/>
    <w:link w:val="FooterChar"/>
    <w:uiPriority w:val="99"/>
    <w:unhideWhenUsed/>
    <w:rsid w:val="0009637E"/>
    <w:pPr>
      <w:tabs>
        <w:tab w:val="center" w:pos="4680"/>
        <w:tab w:val="right" w:pos="9360"/>
      </w:tabs>
    </w:pPr>
  </w:style>
  <w:style w:type="character" w:customStyle="1" w:styleId="FooterChar">
    <w:name w:val="Footer Char"/>
    <w:basedOn w:val="DefaultParagraphFont"/>
    <w:link w:val="Footer"/>
    <w:uiPriority w:val="99"/>
    <w:rsid w:val="0009637E"/>
    <w:rPr>
      <w:rFonts w:ascii="Times New Roman" w:eastAsia="Times New Roman" w:hAnsi="Times New Roman" w:cs="Times New Roman"/>
    </w:rPr>
  </w:style>
  <w:style w:type="character" w:styleId="PageNumber">
    <w:name w:val="page number"/>
    <w:basedOn w:val="DefaultParagraphFont"/>
    <w:uiPriority w:val="99"/>
    <w:semiHidden/>
    <w:unhideWhenUsed/>
    <w:rsid w:val="0009637E"/>
  </w:style>
  <w:style w:type="character" w:customStyle="1" w:styleId="UnresolvedMention">
    <w:name w:val="Unresolved Mention"/>
    <w:basedOn w:val="DefaultParagraphFont"/>
    <w:uiPriority w:val="99"/>
    <w:semiHidden/>
    <w:unhideWhenUsed/>
    <w:rsid w:val="00DA10C3"/>
    <w:rPr>
      <w:color w:val="605E5C"/>
      <w:shd w:val="clear" w:color="auto" w:fill="E1DFDD"/>
    </w:rPr>
  </w:style>
  <w:style w:type="character" w:styleId="FollowedHyperlink">
    <w:name w:val="FollowedHyperlink"/>
    <w:basedOn w:val="DefaultParagraphFont"/>
    <w:uiPriority w:val="99"/>
    <w:semiHidden/>
    <w:unhideWhenUsed/>
    <w:rsid w:val="00DA10C3"/>
    <w:rPr>
      <w:color w:val="954F72" w:themeColor="followedHyperlink"/>
      <w:u w:val="single"/>
    </w:rPr>
  </w:style>
  <w:style w:type="paragraph" w:customStyle="1" w:styleId="bibliographic-informationitem">
    <w:name w:val="bibliographic-information__item"/>
    <w:basedOn w:val="Normal"/>
    <w:rsid w:val="002B2C11"/>
    <w:pPr>
      <w:spacing w:before="100" w:beforeAutospacing="1" w:after="100" w:afterAutospacing="1"/>
    </w:pPr>
  </w:style>
  <w:style w:type="character" w:customStyle="1" w:styleId="bibliographic-informationvalue">
    <w:name w:val="bibliographic-information__value"/>
    <w:basedOn w:val="DefaultParagraphFont"/>
    <w:rsid w:val="002B2C11"/>
  </w:style>
  <w:style w:type="character" w:customStyle="1" w:styleId="authors">
    <w:name w:val="authors"/>
    <w:basedOn w:val="DefaultParagraphFont"/>
    <w:rsid w:val="00252394"/>
  </w:style>
  <w:style w:type="character" w:customStyle="1" w:styleId="Date1">
    <w:name w:val="Date1"/>
    <w:basedOn w:val="DefaultParagraphFont"/>
    <w:rsid w:val="00252394"/>
  </w:style>
  <w:style w:type="character" w:customStyle="1" w:styleId="arttitle">
    <w:name w:val="art_title"/>
    <w:basedOn w:val="DefaultParagraphFont"/>
    <w:rsid w:val="00252394"/>
  </w:style>
  <w:style w:type="character" w:customStyle="1" w:styleId="serialtitle">
    <w:name w:val="serial_title"/>
    <w:basedOn w:val="DefaultParagraphFont"/>
    <w:rsid w:val="00252394"/>
  </w:style>
  <w:style w:type="character" w:customStyle="1" w:styleId="volumeissue">
    <w:name w:val="volume_issue"/>
    <w:basedOn w:val="DefaultParagraphFont"/>
    <w:rsid w:val="00252394"/>
  </w:style>
  <w:style w:type="character" w:customStyle="1" w:styleId="pagerange">
    <w:name w:val="page_range"/>
    <w:basedOn w:val="DefaultParagraphFont"/>
    <w:rsid w:val="00252394"/>
  </w:style>
  <w:style w:type="character" w:customStyle="1" w:styleId="doilink">
    <w:name w:val="doi_link"/>
    <w:basedOn w:val="DefaultParagraphFont"/>
    <w:rsid w:val="00252394"/>
  </w:style>
  <w:style w:type="paragraph" w:styleId="NormalWeb">
    <w:name w:val="Normal (Web)"/>
    <w:basedOn w:val="Normal"/>
    <w:uiPriority w:val="99"/>
    <w:unhideWhenUsed/>
    <w:rsid w:val="005B3A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1726">
      <w:bodyDiv w:val="1"/>
      <w:marLeft w:val="0"/>
      <w:marRight w:val="0"/>
      <w:marTop w:val="0"/>
      <w:marBottom w:val="0"/>
      <w:divBdr>
        <w:top w:val="none" w:sz="0" w:space="0" w:color="auto"/>
        <w:left w:val="none" w:sz="0" w:space="0" w:color="auto"/>
        <w:bottom w:val="none" w:sz="0" w:space="0" w:color="auto"/>
        <w:right w:val="none" w:sz="0" w:space="0" w:color="auto"/>
      </w:divBdr>
    </w:div>
    <w:div w:id="90514739">
      <w:bodyDiv w:val="1"/>
      <w:marLeft w:val="0"/>
      <w:marRight w:val="0"/>
      <w:marTop w:val="0"/>
      <w:marBottom w:val="0"/>
      <w:divBdr>
        <w:top w:val="none" w:sz="0" w:space="0" w:color="auto"/>
        <w:left w:val="none" w:sz="0" w:space="0" w:color="auto"/>
        <w:bottom w:val="none" w:sz="0" w:space="0" w:color="auto"/>
        <w:right w:val="none" w:sz="0" w:space="0" w:color="auto"/>
      </w:divBdr>
      <w:divsChild>
        <w:div w:id="2075348574">
          <w:marLeft w:val="0"/>
          <w:marRight w:val="0"/>
          <w:marTop w:val="0"/>
          <w:marBottom w:val="0"/>
          <w:divBdr>
            <w:top w:val="none" w:sz="0" w:space="0" w:color="auto"/>
            <w:left w:val="none" w:sz="0" w:space="0" w:color="auto"/>
            <w:bottom w:val="none" w:sz="0" w:space="0" w:color="auto"/>
            <w:right w:val="none" w:sz="0" w:space="0" w:color="auto"/>
          </w:divBdr>
          <w:divsChild>
            <w:div w:id="187381040">
              <w:marLeft w:val="0"/>
              <w:marRight w:val="0"/>
              <w:marTop w:val="0"/>
              <w:marBottom w:val="0"/>
              <w:divBdr>
                <w:top w:val="none" w:sz="0" w:space="0" w:color="auto"/>
                <w:left w:val="none" w:sz="0" w:space="0" w:color="auto"/>
                <w:bottom w:val="none" w:sz="0" w:space="0" w:color="auto"/>
                <w:right w:val="none" w:sz="0" w:space="0" w:color="auto"/>
              </w:divBdr>
              <w:divsChild>
                <w:div w:id="12621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2281">
      <w:bodyDiv w:val="1"/>
      <w:marLeft w:val="0"/>
      <w:marRight w:val="0"/>
      <w:marTop w:val="0"/>
      <w:marBottom w:val="0"/>
      <w:divBdr>
        <w:top w:val="none" w:sz="0" w:space="0" w:color="auto"/>
        <w:left w:val="none" w:sz="0" w:space="0" w:color="auto"/>
        <w:bottom w:val="none" w:sz="0" w:space="0" w:color="auto"/>
        <w:right w:val="none" w:sz="0" w:space="0" w:color="auto"/>
      </w:divBdr>
    </w:div>
    <w:div w:id="351537470">
      <w:bodyDiv w:val="1"/>
      <w:marLeft w:val="0"/>
      <w:marRight w:val="0"/>
      <w:marTop w:val="0"/>
      <w:marBottom w:val="0"/>
      <w:divBdr>
        <w:top w:val="none" w:sz="0" w:space="0" w:color="auto"/>
        <w:left w:val="none" w:sz="0" w:space="0" w:color="auto"/>
        <w:bottom w:val="none" w:sz="0" w:space="0" w:color="auto"/>
        <w:right w:val="none" w:sz="0" w:space="0" w:color="auto"/>
      </w:divBdr>
    </w:div>
    <w:div w:id="384254065">
      <w:bodyDiv w:val="1"/>
      <w:marLeft w:val="0"/>
      <w:marRight w:val="0"/>
      <w:marTop w:val="0"/>
      <w:marBottom w:val="0"/>
      <w:divBdr>
        <w:top w:val="none" w:sz="0" w:space="0" w:color="auto"/>
        <w:left w:val="none" w:sz="0" w:space="0" w:color="auto"/>
        <w:bottom w:val="none" w:sz="0" w:space="0" w:color="auto"/>
        <w:right w:val="none" w:sz="0" w:space="0" w:color="auto"/>
      </w:divBdr>
    </w:div>
    <w:div w:id="694842657">
      <w:bodyDiv w:val="1"/>
      <w:marLeft w:val="0"/>
      <w:marRight w:val="0"/>
      <w:marTop w:val="0"/>
      <w:marBottom w:val="0"/>
      <w:divBdr>
        <w:top w:val="none" w:sz="0" w:space="0" w:color="auto"/>
        <w:left w:val="none" w:sz="0" w:space="0" w:color="auto"/>
        <w:bottom w:val="none" w:sz="0" w:space="0" w:color="auto"/>
        <w:right w:val="none" w:sz="0" w:space="0" w:color="auto"/>
      </w:divBdr>
    </w:div>
    <w:div w:id="741950744">
      <w:bodyDiv w:val="1"/>
      <w:marLeft w:val="0"/>
      <w:marRight w:val="0"/>
      <w:marTop w:val="0"/>
      <w:marBottom w:val="0"/>
      <w:divBdr>
        <w:top w:val="none" w:sz="0" w:space="0" w:color="auto"/>
        <w:left w:val="none" w:sz="0" w:space="0" w:color="auto"/>
        <w:bottom w:val="none" w:sz="0" w:space="0" w:color="auto"/>
        <w:right w:val="none" w:sz="0" w:space="0" w:color="auto"/>
      </w:divBdr>
    </w:div>
    <w:div w:id="920526624">
      <w:bodyDiv w:val="1"/>
      <w:marLeft w:val="0"/>
      <w:marRight w:val="0"/>
      <w:marTop w:val="0"/>
      <w:marBottom w:val="0"/>
      <w:divBdr>
        <w:top w:val="none" w:sz="0" w:space="0" w:color="auto"/>
        <w:left w:val="none" w:sz="0" w:space="0" w:color="auto"/>
        <w:bottom w:val="none" w:sz="0" w:space="0" w:color="auto"/>
        <w:right w:val="none" w:sz="0" w:space="0" w:color="auto"/>
      </w:divBdr>
    </w:div>
    <w:div w:id="1252549296">
      <w:bodyDiv w:val="1"/>
      <w:marLeft w:val="0"/>
      <w:marRight w:val="0"/>
      <w:marTop w:val="0"/>
      <w:marBottom w:val="0"/>
      <w:divBdr>
        <w:top w:val="none" w:sz="0" w:space="0" w:color="auto"/>
        <w:left w:val="none" w:sz="0" w:space="0" w:color="auto"/>
        <w:bottom w:val="none" w:sz="0" w:space="0" w:color="auto"/>
        <w:right w:val="none" w:sz="0" w:space="0" w:color="auto"/>
      </w:divBdr>
    </w:div>
    <w:div w:id="1277103936">
      <w:bodyDiv w:val="1"/>
      <w:marLeft w:val="0"/>
      <w:marRight w:val="0"/>
      <w:marTop w:val="0"/>
      <w:marBottom w:val="0"/>
      <w:divBdr>
        <w:top w:val="none" w:sz="0" w:space="0" w:color="auto"/>
        <w:left w:val="none" w:sz="0" w:space="0" w:color="auto"/>
        <w:bottom w:val="none" w:sz="0" w:space="0" w:color="auto"/>
        <w:right w:val="none" w:sz="0" w:space="0" w:color="auto"/>
      </w:divBdr>
    </w:div>
    <w:div w:id="1510411808">
      <w:bodyDiv w:val="1"/>
      <w:marLeft w:val="0"/>
      <w:marRight w:val="0"/>
      <w:marTop w:val="0"/>
      <w:marBottom w:val="0"/>
      <w:divBdr>
        <w:top w:val="none" w:sz="0" w:space="0" w:color="auto"/>
        <w:left w:val="none" w:sz="0" w:space="0" w:color="auto"/>
        <w:bottom w:val="none" w:sz="0" w:space="0" w:color="auto"/>
        <w:right w:val="none" w:sz="0" w:space="0" w:color="auto"/>
      </w:divBdr>
    </w:div>
    <w:div w:id="1573544370">
      <w:bodyDiv w:val="1"/>
      <w:marLeft w:val="0"/>
      <w:marRight w:val="0"/>
      <w:marTop w:val="0"/>
      <w:marBottom w:val="0"/>
      <w:divBdr>
        <w:top w:val="none" w:sz="0" w:space="0" w:color="auto"/>
        <w:left w:val="none" w:sz="0" w:space="0" w:color="auto"/>
        <w:bottom w:val="none" w:sz="0" w:space="0" w:color="auto"/>
        <w:right w:val="none" w:sz="0" w:space="0" w:color="auto"/>
      </w:divBdr>
    </w:div>
    <w:div w:id="1748960956">
      <w:bodyDiv w:val="1"/>
      <w:marLeft w:val="0"/>
      <w:marRight w:val="0"/>
      <w:marTop w:val="0"/>
      <w:marBottom w:val="0"/>
      <w:divBdr>
        <w:top w:val="none" w:sz="0" w:space="0" w:color="auto"/>
        <w:left w:val="none" w:sz="0" w:space="0" w:color="auto"/>
        <w:bottom w:val="none" w:sz="0" w:space="0" w:color="auto"/>
        <w:right w:val="none" w:sz="0" w:space="0" w:color="auto"/>
      </w:divBdr>
      <w:divsChild>
        <w:div w:id="914124540">
          <w:marLeft w:val="0"/>
          <w:marRight w:val="0"/>
          <w:marTop w:val="0"/>
          <w:marBottom w:val="0"/>
          <w:divBdr>
            <w:top w:val="none" w:sz="0" w:space="0" w:color="auto"/>
            <w:left w:val="none" w:sz="0" w:space="0" w:color="auto"/>
            <w:bottom w:val="none" w:sz="0" w:space="0" w:color="auto"/>
            <w:right w:val="none" w:sz="0" w:space="0" w:color="auto"/>
          </w:divBdr>
          <w:divsChild>
            <w:div w:id="1327980322">
              <w:marLeft w:val="0"/>
              <w:marRight w:val="0"/>
              <w:marTop w:val="0"/>
              <w:marBottom w:val="0"/>
              <w:divBdr>
                <w:top w:val="none" w:sz="0" w:space="0" w:color="auto"/>
                <w:left w:val="none" w:sz="0" w:space="0" w:color="auto"/>
                <w:bottom w:val="none" w:sz="0" w:space="0" w:color="auto"/>
                <w:right w:val="none" w:sz="0" w:space="0" w:color="auto"/>
              </w:divBdr>
              <w:divsChild>
                <w:div w:id="33380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71797">
      <w:bodyDiv w:val="1"/>
      <w:marLeft w:val="0"/>
      <w:marRight w:val="0"/>
      <w:marTop w:val="0"/>
      <w:marBottom w:val="0"/>
      <w:divBdr>
        <w:top w:val="none" w:sz="0" w:space="0" w:color="auto"/>
        <w:left w:val="none" w:sz="0" w:space="0" w:color="auto"/>
        <w:bottom w:val="none" w:sz="0" w:space="0" w:color="auto"/>
        <w:right w:val="none" w:sz="0" w:space="0" w:color="auto"/>
      </w:divBdr>
    </w:div>
    <w:div w:id="2006666026">
      <w:bodyDiv w:val="1"/>
      <w:marLeft w:val="0"/>
      <w:marRight w:val="0"/>
      <w:marTop w:val="0"/>
      <w:marBottom w:val="0"/>
      <w:divBdr>
        <w:top w:val="none" w:sz="0" w:space="0" w:color="auto"/>
        <w:left w:val="none" w:sz="0" w:space="0" w:color="auto"/>
        <w:bottom w:val="none" w:sz="0" w:space="0" w:color="auto"/>
        <w:right w:val="none" w:sz="0" w:space="0" w:color="auto"/>
      </w:divBdr>
      <w:divsChild>
        <w:div w:id="319232659">
          <w:marLeft w:val="0"/>
          <w:marRight w:val="0"/>
          <w:marTop w:val="0"/>
          <w:marBottom w:val="0"/>
          <w:divBdr>
            <w:top w:val="none" w:sz="0" w:space="0" w:color="auto"/>
            <w:left w:val="none" w:sz="0" w:space="0" w:color="auto"/>
            <w:bottom w:val="none" w:sz="0" w:space="0" w:color="auto"/>
            <w:right w:val="none" w:sz="0" w:space="0" w:color="auto"/>
          </w:divBdr>
          <w:divsChild>
            <w:div w:id="692608701">
              <w:marLeft w:val="0"/>
              <w:marRight w:val="0"/>
              <w:marTop w:val="0"/>
              <w:marBottom w:val="0"/>
              <w:divBdr>
                <w:top w:val="none" w:sz="0" w:space="0" w:color="auto"/>
                <w:left w:val="none" w:sz="0" w:space="0" w:color="auto"/>
                <w:bottom w:val="none" w:sz="0" w:space="0" w:color="auto"/>
                <w:right w:val="none" w:sz="0" w:space="0" w:color="auto"/>
              </w:divBdr>
              <w:divsChild>
                <w:div w:id="117502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443905">
      <w:bodyDiv w:val="1"/>
      <w:marLeft w:val="0"/>
      <w:marRight w:val="0"/>
      <w:marTop w:val="0"/>
      <w:marBottom w:val="0"/>
      <w:divBdr>
        <w:top w:val="none" w:sz="0" w:space="0" w:color="auto"/>
        <w:left w:val="none" w:sz="0" w:space="0" w:color="auto"/>
        <w:bottom w:val="none" w:sz="0" w:space="0" w:color="auto"/>
        <w:right w:val="none" w:sz="0" w:space="0" w:color="auto"/>
      </w:divBdr>
    </w:div>
    <w:div w:id="2141334532">
      <w:bodyDiv w:val="1"/>
      <w:marLeft w:val="0"/>
      <w:marRight w:val="0"/>
      <w:marTop w:val="0"/>
      <w:marBottom w:val="0"/>
      <w:divBdr>
        <w:top w:val="none" w:sz="0" w:space="0" w:color="auto"/>
        <w:left w:val="none" w:sz="0" w:space="0" w:color="auto"/>
        <w:bottom w:val="none" w:sz="0" w:space="0" w:color="auto"/>
        <w:right w:val="none" w:sz="0" w:space="0" w:color="auto"/>
      </w:divBdr>
      <w:divsChild>
        <w:div w:id="578178150">
          <w:marLeft w:val="0"/>
          <w:marRight w:val="0"/>
          <w:marTop w:val="0"/>
          <w:marBottom w:val="0"/>
          <w:divBdr>
            <w:top w:val="none" w:sz="0" w:space="0" w:color="auto"/>
            <w:left w:val="none" w:sz="0" w:space="0" w:color="auto"/>
            <w:bottom w:val="none" w:sz="0" w:space="0" w:color="auto"/>
            <w:right w:val="none" w:sz="0" w:space="0" w:color="auto"/>
          </w:divBdr>
          <w:divsChild>
            <w:div w:id="1480149458">
              <w:marLeft w:val="0"/>
              <w:marRight w:val="0"/>
              <w:marTop w:val="0"/>
              <w:marBottom w:val="0"/>
              <w:divBdr>
                <w:top w:val="none" w:sz="0" w:space="0" w:color="auto"/>
                <w:left w:val="none" w:sz="0" w:space="0" w:color="auto"/>
                <w:bottom w:val="none" w:sz="0" w:space="0" w:color="auto"/>
                <w:right w:val="none" w:sz="0" w:space="0" w:color="auto"/>
              </w:divBdr>
              <w:divsChild>
                <w:div w:id="21069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lga.gov/legislation/ilcs/ilcs3.asp?ActID=3497&amp;ChapterID=39" TargetMode="External"/><Relationship Id="rId18" Type="http://schemas.openxmlformats.org/officeDocument/2006/relationships/hyperlink" Target="https://www.niu.edu/forward/_pdfs/archives/feb14report.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ciencedirect-com.ezproxy.liberty.edu/science/article/pii/S0362331911001558" TargetMode="External"/><Relationship Id="rId7" Type="http://schemas.openxmlformats.org/officeDocument/2006/relationships/footnotes" Target="footnotes.xml"/><Relationship Id="rId12" Type="http://schemas.openxmlformats.org/officeDocument/2006/relationships/hyperlink" Target="https://doi-org.ezproxy.liberty.edu/10.1080/13504851.2017.1319555" TargetMode="External"/><Relationship Id="rId17" Type="http://schemas.openxmlformats.org/officeDocument/2006/relationships/hyperlink" Target="http://www.ncsl.org/research/education/guns-on-campus-overview.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ezproxy.liberty.edu/10.1007/978-1-4614-5526-4_12" TargetMode="External"/><Relationship Id="rId20" Type="http://schemas.openxmlformats.org/officeDocument/2006/relationships/hyperlink" Target="https://files.eric.ed.gov/fulltext/ED50223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ault.fbi.gov/virginia-tech/Virginia%20Tech%20Part%2001%20of%2001/view"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liberty.edu/media/1370/Weapons_Policy_Rules_&amp;_Regs_(8-22-16)_(adoped).pdf" TargetMode="External"/><Relationship Id="rId23" Type="http://schemas.openxmlformats.org/officeDocument/2006/relationships/header" Target="header1.xml"/><Relationship Id="rId10" Type="http://schemas.openxmlformats.org/officeDocument/2006/relationships/hyperlink" Target="https://doi-org.ezproxy.liberty.edu/10.1007/978-1-4614-5526-4_19" TargetMode="External"/><Relationship Id="rId19" Type="http://schemas.openxmlformats.org/officeDocument/2006/relationships/hyperlink" Target="https://www.policeforum.org/assets/docs/Critical_Issues_Series/the%20police%20response%20to%20active%20shooter%20incidents%202014.pdf" TargetMode="External"/><Relationship Id="rId4" Type="http://schemas.microsoft.com/office/2007/relationships/stylesWithEffects" Target="stylesWithEffects.xml"/><Relationship Id="rId9" Type="http://schemas.openxmlformats.org/officeDocument/2006/relationships/hyperlink" Target="http://www.cjcj.org/uploads/cjcj/documents/jpj_open_carry_college_campus_-_fall_2015.pdf" TargetMode="External"/><Relationship Id="rId14" Type="http://schemas.openxmlformats.org/officeDocument/2006/relationships/hyperlink" Target="https://doi-org.ezproxy.liberty.edu/10.1080/15564886.2017.1307293" TargetMode="External"/><Relationship Id="rId22" Type="http://schemas.openxmlformats.org/officeDocument/2006/relationships/hyperlink" Target="https://police.vt.edu/vtpd-services/weapons-stor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576D9-22EE-4F81-8BD0-04925CAEA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2543</Words>
  <Characters>14498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Joseph Kimani</cp:lastModifiedBy>
  <cp:revision>3</cp:revision>
  <cp:lastPrinted>2019-09-10T03:13:00Z</cp:lastPrinted>
  <dcterms:created xsi:type="dcterms:W3CDTF">2020-03-13T19:04:00Z</dcterms:created>
  <dcterms:modified xsi:type="dcterms:W3CDTF">2020-03-14T09:06:00Z</dcterms:modified>
</cp:coreProperties>
</file>